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B1" w:rsidRDefault="00FD1F3F">
      <w:pPr>
        <w:jc w:val="center"/>
      </w:pPr>
      <w:r>
        <w:rPr>
          <w:rFonts w:hint="eastAsia"/>
        </w:rPr>
        <w:t>障害の社会モデルの定式化による試み</w:t>
      </w:r>
    </w:p>
    <w:p w:rsidR="003531B1" w:rsidRDefault="003531B1"/>
    <w:p w:rsidR="003531B1" w:rsidRDefault="00FD1F3F">
      <w:pPr>
        <w:jc w:val="right"/>
      </w:pPr>
      <w:r>
        <w:rPr>
          <w:rFonts w:hint="eastAsia"/>
        </w:rPr>
        <w:t>東京大学大学院総合文化研究科</w:t>
      </w:r>
    </w:p>
    <w:p w:rsidR="003531B1" w:rsidRDefault="00FD1F3F">
      <w:pPr>
        <w:jc w:val="right"/>
      </w:pPr>
      <w:r>
        <w:rPr>
          <w:rFonts w:hint="eastAsia"/>
        </w:rPr>
        <w:t>学術研究員　上野俊行</w:t>
      </w:r>
    </w:p>
    <w:p w:rsidR="003531B1" w:rsidRDefault="003531B1">
      <w:bookmarkStart w:id="0" w:name="_GoBack"/>
      <w:bookmarkEnd w:id="0"/>
    </w:p>
    <w:p w:rsidR="003531B1" w:rsidRDefault="00FD1F3F">
      <w:pPr>
        <w:ind w:firstLineChars="100" w:firstLine="210"/>
      </w:pPr>
      <w:r>
        <w:rPr>
          <w:rFonts w:hint="eastAsia"/>
        </w:rPr>
        <w:t xml:space="preserve">　筆者はベトナムを中心に、発展途上国（以下、途上国）における障害者の社会参加のためのバリアフリー研究</w:t>
      </w:r>
      <w:r>
        <w:rPr>
          <w:rStyle w:val="af0"/>
        </w:rPr>
        <w:footnoteReference w:id="1"/>
      </w:r>
      <w:r>
        <w:rPr>
          <w:rFonts w:hint="eastAsia"/>
        </w:rPr>
        <w:t>を行っている。ベトナムにおける</w:t>
      </w:r>
      <w:r>
        <w:rPr>
          <w:rFonts w:hint="eastAsia"/>
        </w:rPr>
        <w:t>5</w:t>
      </w:r>
      <w:r>
        <w:rPr>
          <w:rFonts w:hint="eastAsia"/>
        </w:rPr>
        <w:t>歳以上の国民に対する障害者の割合は</w:t>
      </w:r>
      <w:r>
        <w:rPr>
          <w:rFonts w:hint="eastAsia"/>
        </w:rPr>
        <w:t>7.8%</w:t>
      </w:r>
      <w:r>
        <w:rPr>
          <w:rFonts w:hint="eastAsia"/>
        </w:rPr>
        <w:t>であり、東アジアの中で最多である（表</w:t>
      </w:r>
      <w:r>
        <w:rPr>
          <w:rFonts w:hint="eastAsia"/>
        </w:rPr>
        <w:t>1</w:t>
      </w:r>
      <w:r>
        <w:rPr>
          <w:rFonts w:hint="eastAsia"/>
        </w:rPr>
        <w:t>）。この理由として、</w:t>
      </w:r>
      <w:r>
        <w:rPr>
          <w:rFonts w:hint="eastAsia"/>
        </w:rPr>
        <w:t>疾病、事故以外にベトナム戦争の傷痍兵、現在も続いていると言われる枯葉剤後遺症などベトナム固有の障害事由が挙げられる。このような状況であるため、障害者の社会参加を目指すバリアフリー研究はベトナムにとって有益である。また、他の途上国への参考例として貢献もできると考えている。</w:t>
      </w:r>
    </w:p>
    <w:p w:rsidR="003531B1" w:rsidRDefault="00FD1F3F">
      <w:pPr>
        <w:ind w:firstLineChars="100" w:firstLine="210"/>
      </w:pPr>
      <w:r>
        <w:t>国連障害者権利条約が</w:t>
      </w:r>
      <w:r>
        <w:rPr>
          <w:rFonts w:hint="eastAsia"/>
        </w:rPr>
        <w:t>2006</w:t>
      </w:r>
      <w:r>
        <w:rPr>
          <w:rFonts w:hint="eastAsia"/>
        </w:rPr>
        <w:t>年に採択され</w:t>
      </w:r>
      <w:r>
        <w:t>、</w:t>
      </w:r>
      <w:r>
        <w:rPr>
          <w:rFonts w:hint="eastAsia"/>
        </w:rPr>
        <w:t>2014</w:t>
      </w:r>
      <w:r>
        <w:rPr>
          <w:rFonts w:hint="eastAsia"/>
        </w:rPr>
        <w:t>年に同権利条約に批准した日本では、</w:t>
      </w:r>
      <w:r>
        <w:t>今年</w:t>
      </w:r>
      <w:r>
        <w:t>4</w:t>
      </w:r>
      <w:r>
        <w:t>月に施行された障害者差別解消法の影響もあり、</w:t>
      </w:r>
      <w:r>
        <w:rPr>
          <w:rFonts w:hint="eastAsia"/>
        </w:rPr>
        <w:t>障害の</w:t>
      </w:r>
      <w:r>
        <w:t>社会モデル</w:t>
      </w:r>
      <w:r>
        <w:rPr>
          <w:rFonts w:hint="eastAsia"/>
        </w:rPr>
        <w:t>が社会に浸透しつつある</w:t>
      </w:r>
      <w:r>
        <w:t>。</w:t>
      </w:r>
      <w:r>
        <w:rPr>
          <w:rFonts w:hint="eastAsia"/>
        </w:rPr>
        <w:t>一方、途上国ではタイや中国のように同条約の批准を</w:t>
      </w:r>
      <w:r>
        <w:rPr>
          <w:rFonts w:hint="eastAsia"/>
        </w:rPr>
        <w:t>2008</w:t>
      </w:r>
      <w:r>
        <w:rPr>
          <w:rFonts w:hint="eastAsia"/>
        </w:rPr>
        <w:t>年に行って</w:t>
      </w:r>
      <w:r>
        <w:rPr>
          <w:rFonts w:hint="eastAsia"/>
        </w:rPr>
        <w:t>いながらも、社会は障害の医学モデルの方が受け入れられやすい環境である。途上国は先進国とは異なる地域文化を有しているため、障害あるいは障害者に対する理解も先進国とは異なっている。このような途上国において、先進国の障害に対する概念をそのまま移植することは、理解されないばかりではなく、むしろ先進国の地域文化の押し付けとなって拒否されることもありうる。筆者は、途上国の社会において、障害者に対しても、バリアフリーに対しても理解を促すためには、先進国側も途上国の地域文化を理解した上で、その国の地域文化に合わせて先進国の</w:t>
      </w:r>
      <w:r>
        <w:rPr>
          <w:rFonts w:hint="eastAsia"/>
        </w:rPr>
        <w:t>概念を応用させることが必要だと考えている。本報告は、先進国では一般的となっている障害の社会モデル（以下、社会モデル）の定式化を試みることにより、バリアフリーのイメージ化とその方向性を示すことで、途上国に向けてバリアフリーの理解を促すことを目的としている。</w:t>
      </w:r>
    </w:p>
    <w:p w:rsidR="003531B1" w:rsidRDefault="003531B1">
      <w:pPr>
        <w:ind w:firstLineChars="100" w:firstLine="210"/>
      </w:pPr>
    </w:p>
    <w:p w:rsidR="003531B1" w:rsidRDefault="00FD1F3F">
      <w:pPr>
        <w:ind w:firstLineChars="100" w:firstLine="210"/>
        <w:rPr>
          <w:lang w:val="vi-VN"/>
        </w:rPr>
      </w:pPr>
      <w:r>
        <w:t>川島</w:t>
      </w:r>
      <w:r>
        <w:rPr>
          <w:rFonts w:hint="eastAsia"/>
        </w:rPr>
        <w:t>（</w:t>
      </w:r>
      <w:r>
        <w:rPr>
          <w:rFonts w:hint="eastAsia"/>
        </w:rPr>
        <w:t>2011</w:t>
      </w:r>
      <w:r>
        <w:rPr>
          <w:rFonts w:hint="eastAsia"/>
        </w:rPr>
        <w:t>）</w:t>
      </w:r>
      <w:r>
        <w:t>は、杉野</w:t>
      </w:r>
      <w:r>
        <w:rPr>
          <w:rFonts w:hint="eastAsia"/>
        </w:rPr>
        <w:t>（</w:t>
      </w:r>
      <w:r>
        <w:rPr>
          <w:rFonts w:hint="eastAsia"/>
        </w:rPr>
        <w:t>2007</w:t>
      </w:r>
      <w:r>
        <w:rPr>
          <w:rFonts w:hint="eastAsia"/>
        </w:rPr>
        <w:t>）</w:t>
      </w:r>
      <w:r>
        <w:t>の英国</w:t>
      </w:r>
      <w:r>
        <w:rPr>
          <w:rFonts w:hint="eastAsia"/>
        </w:rPr>
        <w:t>社会</w:t>
      </w:r>
      <w:r>
        <w:t>モデルと米国</w:t>
      </w:r>
      <w:r>
        <w:rPr>
          <w:rFonts w:hint="eastAsia"/>
        </w:rPr>
        <w:t>社会</w:t>
      </w:r>
      <w:r>
        <w:t>モデルの相違点を</w:t>
      </w:r>
      <w:r>
        <w:rPr>
          <w:rFonts w:hint="eastAsia"/>
        </w:rPr>
        <w:t>簡潔かつ</w:t>
      </w:r>
      <w:r>
        <w:t>明確に紹介し、国内では英国</w:t>
      </w:r>
      <w:r>
        <w:rPr>
          <w:rFonts w:hint="eastAsia"/>
        </w:rPr>
        <w:t>社会</w:t>
      </w:r>
      <w:r>
        <w:t>モデルが主流であることを述べ</w:t>
      </w:r>
      <w:r>
        <w:rPr>
          <w:rFonts w:hint="eastAsia"/>
        </w:rPr>
        <w:t>た上で</w:t>
      </w:r>
      <w:r>
        <w:t>、米国</w:t>
      </w:r>
      <w:r>
        <w:rPr>
          <w:rFonts w:hint="eastAsia"/>
        </w:rPr>
        <w:t>社会</w:t>
      </w:r>
      <w:r>
        <w:t>モデルが</w:t>
      </w:r>
      <w:r>
        <w:rPr>
          <w:rFonts w:hint="eastAsia"/>
        </w:rPr>
        <w:t>論理的整合性と用語的明確性から</w:t>
      </w:r>
      <w:r>
        <w:t>現状に適している</w:t>
      </w:r>
      <w:r>
        <w:rPr>
          <w:rFonts w:hint="eastAsia"/>
        </w:rPr>
        <w:t>こと</w:t>
      </w:r>
      <w:r>
        <w:t>を示している。そして、</w:t>
      </w:r>
      <w:r>
        <w:rPr>
          <w:rFonts w:hint="eastAsia"/>
          <w:lang w:val="vi-VN"/>
        </w:rPr>
        <w:t>心身の医学的特</w:t>
      </w:r>
      <w:r>
        <w:rPr>
          <w:rFonts w:hint="eastAsia"/>
          <w:lang w:val="vi-VN"/>
        </w:rPr>
        <w:t>徴をインペアメント</w:t>
      </w:r>
      <w:r>
        <w:rPr>
          <w:lang w:val="vi-VN"/>
        </w:rPr>
        <w:t>、</w:t>
      </w:r>
      <w:r>
        <w:rPr>
          <w:rFonts w:hint="eastAsia"/>
          <w:lang w:val="vi-VN"/>
        </w:rPr>
        <w:t>不利を負わせる社会側のあらゆる問題を社会</w:t>
      </w:r>
      <w:r>
        <w:rPr>
          <w:lang w:val="vi-VN"/>
        </w:rPr>
        <w:t>障壁</w:t>
      </w:r>
      <w:r>
        <w:rPr>
          <w:rFonts w:hint="eastAsia"/>
          <w:lang w:val="vi-VN"/>
        </w:rPr>
        <w:t>とした上で、</w:t>
      </w:r>
      <w:r>
        <w:rPr>
          <w:rFonts w:hint="eastAsia"/>
        </w:rPr>
        <w:t>障害学的用語法としての障害を</w:t>
      </w:r>
      <w:r>
        <w:t>、</w:t>
      </w:r>
    </w:p>
    <w:p w:rsidR="003531B1" w:rsidRDefault="00FD1F3F">
      <w:pPr>
        <w:jc w:val="center"/>
      </w:pPr>
      <w:r>
        <w:rPr>
          <w:rFonts w:hint="eastAsia"/>
        </w:rPr>
        <w:t>（米国社会モデルの）</w:t>
      </w:r>
      <w:r>
        <w:t>障害＝インペアメント</w:t>
      </w:r>
      <w:r>
        <w:rPr>
          <w:rFonts w:hint="eastAsia"/>
        </w:rPr>
        <w:t>と社会障壁の相互作用で生じた不利</w:t>
      </w:r>
    </w:p>
    <w:p w:rsidR="003531B1" w:rsidRDefault="00FD1F3F">
      <w:r>
        <w:t>と定式化している。</w:t>
      </w:r>
    </w:p>
    <w:p w:rsidR="003531B1" w:rsidRDefault="00FD1F3F">
      <w:pPr>
        <w:ind w:firstLineChars="100" w:firstLine="210"/>
        <w:rPr>
          <w:lang w:val="vi-VN"/>
        </w:rPr>
      </w:pPr>
      <w:r>
        <w:rPr>
          <w:rFonts w:hint="eastAsia"/>
        </w:rPr>
        <w:t>ここで、この相互作用について、川島が論稿内で例に挙げたレストランの階段と車椅子利用者の関係から考えてみたい。まず、川島が示すように、階段は車椅子利用者にとって、</w:t>
      </w:r>
      <w:r>
        <w:rPr>
          <w:rFonts w:hint="eastAsia"/>
        </w:rPr>
        <w:lastRenderedPageBreak/>
        <w:t>自己の目的達成に対する社会障壁（物理的障壁）である。だが、すべてのインペアメントにとって、階段が同様の社会障壁になるとは限らない。例えば、聴覚障害者は</w:t>
      </w:r>
      <w:r>
        <w:rPr>
          <w:rFonts w:hint="eastAsia"/>
        </w:rPr>
        <w:t>階段を利用できるし、また車椅子利用者であっても、軽度のインペアメントであるならば、片方の手は手すりに掴まりながら、もう一方の手で車椅子を漕ぎながら階段を上がろうとする強者さえいる。逆に、その手すりがなかった場合は、階段は視覚障害者にとって、少なからず社会障壁になるであろう。つまり、相互作用は、個々のインペアメントの種類と程度により社会障壁の度合いが変化すると言える。そして、この場合の社会的不利とは、インペアメントと社会障壁の相互作用により自己実現できない状態と考えられる。これを、</w:t>
      </w:r>
    </w:p>
    <w:p w:rsidR="003531B1" w:rsidRDefault="00FD1F3F">
      <w:pPr>
        <w:ind w:left="840" w:firstLine="840"/>
      </w:pPr>
      <w:r>
        <w:rPr>
          <w:rFonts w:hint="eastAsia"/>
        </w:rPr>
        <w:t>社会的不利＝インペアメント</w:t>
      </w:r>
      <w:r>
        <w:rPr>
          <w:rFonts w:hint="eastAsia"/>
        </w:rPr>
        <w:t>×社会障壁</w:t>
      </w:r>
      <w:r>
        <w:tab/>
      </w:r>
      <w:r>
        <w:tab/>
      </w:r>
      <w:r>
        <w:tab/>
      </w:r>
      <w:r>
        <w:rPr>
          <w:rFonts w:hint="eastAsia"/>
          <w:lang w:val="vi-VN"/>
        </w:rPr>
        <w:t>（定式①）</w:t>
      </w:r>
    </w:p>
    <w:p w:rsidR="003531B1" w:rsidRDefault="00FD1F3F">
      <w:r>
        <w:rPr>
          <w:rFonts w:hint="eastAsia"/>
        </w:rPr>
        <w:t>と定式化できる。また、</w:t>
      </w:r>
      <w:r>
        <w:rPr>
          <w:rFonts w:hint="eastAsia"/>
          <w:lang w:val="vi-VN"/>
        </w:rPr>
        <w:t>インペアメントを</w:t>
      </w:r>
      <w:r>
        <w:rPr>
          <w:i/>
          <w:iCs/>
          <w:lang w:val="vi-VN"/>
        </w:rPr>
        <w:t>I</w:t>
      </w:r>
      <w:r>
        <w:rPr>
          <w:rFonts w:hint="eastAsia"/>
          <w:lang w:val="vi-VN"/>
        </w:rPr>
        <w:t>（</w:t>
      </w:r>
      <w:r>
        <w:rPr>
          <w:lang w:val="vi-VN"/>
        </w:rPr>
        <w:t>impairment</w:t>
      </w:r>
      <w:r>
        <w:rPr>
          <w:lang w:val="vi-VN"/>
        </w:rPr>
        <w:t>）、</w:t>
      </w:r>
      <w:r>
        <w:rPr>
          <w:rFonts w:hint="eastAsia"/>
          <w:lang w:val="vi-VN"/>
        </w:rPr>
        <w:t>社会</w:t>
      </w:r>
      <w:r>
        <w:rPr>
          <w:lang w:val="vi-VN"/>
        </w:rPr>
        <w:t>障壁</w:t>
      </w:r>
      <w:r>
        <w:rPr>
          <w:rFonts w:hint="eastAsia"/>
          <w:lang w:val="vi-VN"/>
        </w:rPr>
        <w:t>を</w:t>
      </w:r>
      <w:r>
        <w:rPr>
          <w:i/>
          <w:iCs/>
          <w:lang w:val="vi-VN"/>
        </w:rPr>
        <w:t>D</w:t>
      </w:r>
      <w:r>
        <w:rPr>
          <w:rFonts w:hint="eastAsia"/>
          <w:lang w:val="vi-VN"/>
        </w:rPr>
        <w:t>（</w:t>
      </w:r>
      <w:r>
        <w:rPr>
          <w:lang w:val="vi-VN"/>
        </w:rPr>
        <w:t>disability</w:t>
      </w:r>
      <w:r>
        <w:rPr>
          <w:lang w:val="vi-VN"/>
        </w:rPr>
        <w:t>）、社会的不利</w:t>
      </w:r>
      <w:r>
        <w:rPr>
          <w:rFonts w:hint="eastAsia"/>
          <w:lang w:val="vi-VN"/>
        </w:rPr>
        <w:t>を</w:t>
      </w:r>
      <w:r>
        <w:rPr>
          <w:i/>
          <w:iCs/>
          <w:lang w:val="vi-VN"/>
        </w:rPr>
        <w:t>H</w:t>
      </w:r>
      <w:r>
        <w:rPr>
          <w:rFonts w:hint="eastAsia"/>
          <w:lang w:val="vi-VN"/>
        </w:rPr>
        <w:t>（</w:t>
      </w:r>
      <w:r>
        <w:rPr>
          <w:lang w:val="vi-VN"/>
        </w:rPr>
        <w:t>handicap</w:t>
      </w:r>
      <w:r>
        <w:rPr>
          <w:lang w:val="vi-VN"/>
        </w:rPr>
        <w:t>）</w:t>
      </w:r>
      <w:r>
        <w:rPr>
          <w:rFonts w:hint="eastAsia"/>
          <w:lang w:val="vi-VN"/>
        </w:rPr>
        <w:t>と</w:t>
      </w:r>
      <w:r>
        <w:rPr>
          <w:lang w:val="vi-VN"/>
        </w:rPr>
        <w:t>置き換え</w:t>
      </w:r>
      <w:r>
        <w:rPr>
          <w:rFonts w:hint="eastAsia"/>
          <w:lang w:val="vi-VN"/>
        </w:rPr>
        <w:t>ると</w:t>
      </w:r>
      <w:r>
        <w:rPr>
          <w:rFonts w:hint="eastAsia"/>
        </w:rPr>
        <w:t>、川島が述べる障害学的用語法としての障害における社会的不利は、</w:t>
      </w:r>
    </w:p>
    <w:p w:rsidR="003531B1" w:rsidRDefault="00FD1F3F">
      <w:pPr>
        <w:ind w:left="840" w:firstLine="840"/>
        <w:rPr>
          <w:rFonts w:ascii="Arial" w:hAnsi="Arial"/>
          <w:lang w:val="vi-VN"/>
        </w:rPr>
      </w:pPr>
      <w:r>
        <w:rPr>
          <w:lang w:val="vi-VN"/>
        </w:rPr>
        <w:t>障害の医学モデル：</w:t>
      </w:r>
      <w:r>
        <w:rPr>
          <w:lang w:val="vi-VN"/>
        </w:rPr>
        <w:tab/>
      </w:r>
      <w:r>
        <w:rPr>
          <w:i/>
          <w:iCs/>
          <w:lang w:val="vi-VN"/>
        </w:rPr>
        <w:t>H=I</w:t>
      </w:r>
      <w:r>
        <w:rPr>
          <w:rFonts w:ascii="Arial" w:hAnsi="Arial"/>
          <w:i/>
          <w:iCs/>
          <w:lang w:val="vi-VN"/>
        </w:rPr>
        <w:tab/>
      </w:r>
      <w:r>
        <w:rPr>
          <w:rFonts w:ascii="Arial" w:hAnsi="Arial"/>
          <w:i/>
          <w:iCs/>
          <w:lang w:val="vi-VN"/>
        </w:rPr>
        <w:tab/>
      </w:r>
      <w:r>
        <w:rPr>
          <w:rFonts w:ascii="Arial" w:hAnsi="Arial"/>
          <w:i/>
          <w:iCs/>
          <w:lang w:val="vi-VN"/>
        </w:rPr>
        <w:tab/>
      </w:r>
      <w:r>
        <w:rPr>
          <w:rFonts w:ascii="Arial" w:hAnsi="Arial"/>
          <w:i/>
          <w:iCs/>
          <w:lang w:val="vi-VN"/>
        </w:rPr>
        <w:tab/>
      </w:r>
      <w:r>
        <w:rPr>
          <w:rFonts w:hint="eastAsia"/>
          <w:lang w:val="vi-VN"/>
        </w:rPr>
        <w:t>（定式②）</w:t>
      </w:r>
    </w:p>
    <w:p w:rsidR="003531B1" w:rsidRDefault="00FD1F3F">
      <w:pPr>
        <w:ind w:left="840" w:firstLine="840"/>
        <w:rPr>
          <w:rFonts w:ascii="Arial" w:hAnsi="Arial"/>
          <w:lang w:val="vi-VN"/>
        </w:rPr>
      </w:pPr>
      <w:r>
        <w:rPr>
          <w:lang w:val="vi-VN"/>
        </w:rPr>
        <w:t>障害の英国社会モデル：</w:t>
      </w:r>
      <w:r>
        <w:rPr>
          <w:lang w:val="vi-VN"/>
        </w:rPr>
        <w:tab/>
      </w:r>
      <w:r>
        <w:rPr>
          <w:i/>
          <w:iCs/>
          <w:lang w:val="vi-VN"/>
        </w:rPr>
        <w:t>H=D</w:t>
      </w:r>
      <w:r>
        <w:rPr>
          <w:rFonts w:ascii="Arial" w:hAnsi="Arial"/>
          <w:i/>
          <w:iCs/>
          <w:lang w:val="vi-VN"/>
        </w:rPr>
        <w:tab/>
      </w:r>
      <w:r>
        <w:rPr>
          <w:rFonts w:ascii="Arial" w:hAnsi="Arial"/>
          <w:i/>
          <w:iCs/>
          <w:lang w:val="vi-VN"/>
        </w:rPr>
        <w:tab/>
      </w:r>
      <w:r>
        <w:rPr>
          <w:rFonts w:ascii="Arial" w:hAnsi="Arial"/>
          <w:i/>
          <w:iCs/>
          <w:lang w:val="vi-VN"/>
        </w:rPr>
        <w:tab/>
      </w:r>
      <w:r>
        <w:rPr>
          <w:rFonts w:ascii="Arial" w:hAnsi="Arial"/>
          <w:i/>
          <w:iCs/>
          <w:lang w:val="vi-VN"/>
        </w:rPr>
        <w:tab/>
      </w:r>
      <w:r>
        <w:rPr>
          <w:rFonts w:hint="eastAsia"/>
          <w:lang w:val="vi-VN"/>
        </w:rPr>
        <w:t>（定式③）</w:t>
      </w:r>
    </w:p>
    <w:p w:rsidR="003531B1" w:rsidRDefault="00FD1F3F">
      <w:pPr>
        <w:ind w:left="840" w:firstLine="840"/>
        <w:rPr>
          <w:rFonts w:ascii="Arial" w:hAnsi="Arial"/>
          <w:lang w:val="vi-VN"/>
        </w:rPr>
      </w:pPr>
      <w:r>
        <w:rPr>
          <w:lang w:val="vi-VN"/>
        </w:rPr>
        <w:t>障害の米国社会モデル：</w:t>
      </w:r>
      <w:r>
        <w:rPr>
          <w:lang w:val="vi-VN"/>
        </w:rPr>
        <w:tab/>
      </w:r>
      <w:r>
        <w:rPr>
          <w:i/>
          <w:iCs/>
          <w:lang w:val="vi-VN"/>
        </w:rPr>
        <w:t>H= I×D</w:t>
      </w:r>
      <w:r>
        <w:rPr>
          <w:rFonts w:ascii="Arial" w:hAnsi="Arial"/>
          <w:i/>
          <w:iCs/>
          <w:lang w:val="vi-VN"/>
        </w:rPr>
        <w:tab/>
      </w:r>
      <w:r>
        <w:rPr>
          <w:rFonts w:ascii="Arial" w:hAnsi="Arial"/>
          <w:i/>
          <w:iCs/>
          <w:lang w:val="vi-VN"/>
        </w:rPr>
        <w:tab/>
      </w:r>
      <w:r>
        <w:rPr>
          <w:rFonts w:ascii="Arial" w:hAnsi="Arial"/>
          <w:i/>
          <w:iCs/>
          <w:lang w:val="vi-VN"/>
        </w:rPr>
        <w:tab/>
      </w:r>
      <w:r>
        <w:rPr>
          <w:rFonts w:ascii="Arial" w:hAnsi="Arial"/>
          <w:i/>
          <w:iCs/>
          <w:lang w:val="vi-VN"/>
        </w:rPr>
        <w:tab/>
      </w:r>
      <w:r>
        <w:rPr>
          <w:rFonts w:hint="eastAsia"/>
          <w:lang w:val="vi-VN"/>
        </w:rPr>
        <w:t>（定式④）</w:t>
      </w:r>
    </w:p>
    <w:p w:rsidR="003531B1" w:rsidRDefault="00FD1F3F">
      <w:pPr>
        <w:rPr>
          <w:lang w:val="vi-VN"/>
        </w:rPr>
      </w:pPr>
      <w:r>
        <w:rPr>
          <w:rFonts w:hint="eastAsia"/>
          <w:lang w:val="vi-VN"/>
        </w:rPr>
        <w:t>と考えられる。定式④において、</w:t>
      </w:r>
      <w:r>
        <w:rPr>
          <w:lang w:val="vi-VN"/>
        </w:rPr>
        <w:t>個人の</w:t>
      </w:r>
      <w:r>
        <w:rPr>
          <w:rFonts w:hint="eastAsia"/>
          <w:lang w:val="vi-VN"/>
        </w:rPr>
        <w:t>インペアメント</w:t>
      </w:r>
      <w:r>
        <w:rPr>
          <w:lang w:val="vi-VN"/>
        </w:rPr>
        <w:t>である</w:t>
      </w:r>
      <w:r>
        <w:rPr>
          <w:i/>
          <w:iCs/>
          <w:lang w:val="vi-VN"/>
        </w:rPr>
        <w:t>Ｉ</w:t>
      </w:r>
      <w:r>
        <w:rPr>
          <w:lang w:val="vi-VN"/>
        </w:rPr>
        <w:t>はほぼ不変である</w:t>
      </w:r>
      <w:r>
        <w:rPr>
          <w:rFonts w:hint="eastAsia"/>
          <w:lang w:val="vi-VN"/>
        </w:rPr>
        <w:t>ことから</w:t>
      </w:r>
      <w:r>
        <w:rPr>
          <w:lang w:val="vi-VN"/>
        </w:rPr>
        <w:t>、</w:t>
      </w:r>
      <w:r>
        <w:rPr>
          <w:i/>
          <w:iCs/>
          <w:lang w:val="vi-VN"/>
        </w:rPr>
        <w:t>D→0</w:t>
      </w:r>
      <w:r>
        <w:rPr>
          <w:rFonts w:hint="eastAsia"/>
          <w:lang w:val="vi-VN"/>
        </w:rPr>
        <w:t>となると、社会的不利である</w:t>
      </w:r>
      <w:r>
        <w:rPr>
          <w:rFonts w:hint="eastAsia"/>
          <w:i/>
          <w:iCs/>
          <w:lang w:val="vi-VN"/>
        </w:rPr>
        <w:t>H</w:t>
      </w:r>
      <w:r>
        <w:rPr>
          <w:lang w:val="vi-VN"/>
        </w:rPr>
        <w:t>は小さくな</w:t>
      </w:r>
      <w:r>
        <w:rPr>
          <w:rFonts w:hint="eastAsia"/>
          <w:lang w:val="vi-VN"/>
        </w:rPr>
        <w:t>る。</w:t>
      </w:r>
      <w:r>
        <w:rPr>
          <w:i/>
          <w:iCs/>
          <w:lang w:val="vi-VN"/>
        </w:rPr>
        <w:t>D→0</w:t>
      </w:r>
      <w:r>
        <w:rPr>
          <w:rFonts w:hint="eastAsia"/>
          <w:lang w:val="vi-VN"/>
        </w:rPr>
        <w:t>はバリアフリーが深化すること（バリアフリー化）を表現するので、</w:t>
      </w:r>
      <w:r>
        <w:rPr>
          <w:i/>
          <w:iCs/>
          <w:lang w:val="vi-VN"/>
        </w:rPr>
        <w:t>D</w:t>
      </w:r>
      <w:r>
        <w:rPr>
          <w:rFonts w:hint="eastAsia"/>
          <w:i/>
          <w:iCs/>
          <w:lang w:val="vi-VN"/>
        </w:rPr>
        <w:t>=</w:t>
      </w:r>
      <w:r>
        <w:rPr>
          <w:i/>
          <w:iCs/>
          <w:lang w:val="vi-VN"/>
        </w:rPr>
        <w:t>0</w:t>
      </w:r>
      <w:r>
        <w:rPr>
          <w:rFonts w:hint="eastAsia"/>
          <w:lang w:val="vi-VN"/>
        </w:rPr>
        <w:t>の時に完全</w:t>
      </w:r>
      <w:r>
        <w:rPr>
          <w:lang w:val="vi-VN"/>
        </w:rPr>
        <w:t>バリアフリー</w:t>
      </w:r>
      <w:r>
        <w:rPr>
          <w:rFonts w:hint="eastAsia"/>
          <w:lang w:val="vi-VN"/>
        </w:rPr>
        <w:t>であり、社会的不利が存在しない。</w:t>
      </w:r>
    </w:p>
    <w:p w:rsidR="003531B1" w:rsidRDefault="00FD1F3F">
      <w:pPr>
        <w:ind w:firstLineChars="100" w:firstLine="210"/>
        <w:rPr>
          <w:lang w:val="vi-VN"/>
        </w:rPr>
      </w:pPr>
      <w:r>
        <w:rPr>
          <w:rFonts w:hint="eastAsia"/>
          <w:lang w:val="vi-VN"/>
        </w:rPr>
        <w:t>次に</w:t>
      </w:r>
      <w:r>
        <w:rPr>
          <w:lang w:val="vi-VN"/>
        </w:rPr>
        <w:t>、</w:t>
      </w:r>
      <w:r>
        <w:rPr>
          <w:rFonts w:hint="eastAsia"/>
          <w:lang w:val="vi-VN"/>
        </w:rPr>
        <w:t>筆者の研究目的である障害者の社会参加を、米国社会モデル（定式④）との関係で考えてみる。</w:t>
      </w:r>
      <w:r>
        <w:rPr>
          <w:lang w:val="vi-VN"/>
        </w:rPr>
        <w:t>社会参加可能率（</w:t>
      </w:r>
      <w:r>
        <w:rPr>
          <w:i/>
          <w:iCs/>
          <w:lang w:val="vi-VN"/>
        </w:rPr>
        <w:t>SP</w:t>
      </w:r>
      <w:r>
        <w:rPr>
          <w:rFonts w:hint="eastAsia"/>
          <w:lang w:val="vi-VN"/>
        </w:rPr>
        <w:t>：</w:t>
      </w:r>
      <w:r>
        <w:rPr>
          <w:rFonts w:hint="eastAsia"/>
          <w:lang w:val="vi-VN"/>
        </w:rPr>
        <w:t>Social Participation</w:t>
      </w:r>
      <w:r>
        <w:rPr>
          <w:lang w:val="vi-VN"/>
        </w:rPr>
        <w:t>）を設定すると</w:t>
      </w:r>
      <w:r>
        <w:rPr>
          <w:rFonts w:hint="eastAsia"/>
          <w:lang w:val="vi-VN"/>
        </w:rPr>
        <w:t>、非障害者の場合、社会参加の可能性は</w:t>
      </w:r>
      <w:r>
        <w:rPr>
          <w:rFonts w:hint="eastAsia"/>
          <w:lang w:val="vi-VN"/>
        </w:rPr>
        <w:t>100%</w:t>
      </w:r>
      <w:r>
        <w:rPr>
          <w:rFonts w:hint="eastAsia"/>
          <w:lang w:val="vi-VN"/>
        </w:rPr>
        <w:t>であるため、</w:t>
      </w:r>
      <w:r>
        <w:rPr>
          <w:i/>
          <w:iCs/>
          <w:lang w:val="vi-VN"/>
        </w:rPr>
        <w:t>SP=100%</w:t>
      </w:r>
      <w:r>
        <w:rPr>
          <w:rFonts w:hint="eastAsia"/>
          <w:lang w:val="vi-VN"/>
        </w:rPr>
        <w:t>である（定式⑤）。一方で、障害者の場合、社会参加に対し、社会的不利はマイナス要因として働くため、</w:t>
      </w:r>
      <w:r>
        <w:rPr>
          <w:i/>
          <w:iCs/>
          <w:lang w:val="vi-VN"/>
        </w:rPr>
        <w:t>SP=(100</w:t>
      </w:r>
      <w:r>
        <w:rPr>
          <w:rFonts w:ascii="Arial" w:eastAsia="Arial" w:hAnsi="Arial" w:cs="Arial"/>
          <w:i/>
          <w:iCs/>
          <w:lang w:val="vi-VN"/>
        </w:rPr>
        <w:t>－</w:t>
      </w:r>
      <w:r>
        <w:rPr>
          <w:i/>
          <w:iCs/>
          <w:lang w:val="vi-VN"/>
        </w:rPr>
        <w:t>H)%</w:t>
      </w:r>
      <w:r>
        <w:rPr>
          <w:rFonts w:hint="eastAsia"/>
          <w:lang w:val="vi-VN"/>
        </w:rPr>
        <w:t>となる（定式⑥）。ここで、障害の米国社会モデルである定式④を定式⑥の</w:t>
      </w:r>
      <w:r>
        <w:rPr>
          <w:rFonts w:hint="eastAsia"/>
          <w:i/>
          <w:iCs/>
          <w:lang w:val="vi-VN"/>
        </w:rPr>
        <w:t>H</w:t>
      </w:r>
      <w:r>
        <w:rPr>
          <w:rFonts w:hint="eastAsia"/>
          <w:lang w:val="vi-VN"/>
        </w:rPr>
        <w:t>に代入すると、</w:t>
      </w:r>
      <w:r>
        <w:rPr>
          <w:rFonts w:hint="eastAsia"/>
          <w:i/>
          <w:iCs/>
          <w:lang w:val="vi-VN"/>
        </w:rPr>
        <w:t>SP</w:t>
      </w:r>
      <w:r>
        <w:rPr>
          <w:i/>
          <w:iCs/>
          <w:lang w:val="vi-VN"/>
        </w:rPr>
        <w:t>=(100</w:t>
      </w:r>
      <w:r>
        <w:rPr>
          <w:i/>
          <w:iCs/>
          <w:lang w:val="vi-VN"/>
        </w:rPr>
        <w:t>－</w:t>
      </w:r>
      <w:r>
        <w:rPr>
          <w:i/>
          <w:iCs/>
          <w:lang w:val="vi-VN"/>
        </w:rPr>
        <w:t>I × D)%</w:t>
      </w:r>
      <w:r>
        <w:rPr>
          <w:rFonts w:hint="eastAsia"/>
          <w:lang w:val="vi-VN"/>
        </w:rPr>
        <w:t>である（定式⑦）</w:t>
      </w:r>
      <w:r>
        <w:rPr>
          <w:lang w:val="vi-VN"/>
        </w:rPr>
        <w:t>。</w:t>
      </w:r>
      <w:r>
        <w:rPr>
          <w:rFonts w:hint="eastAsia"/>
          <w:lang w:val="vi-VN"/>
        </w:rPr>
        <w:t>これにより、</w:t>
      </w:r>
      <w:r>
        <w:rPr>
          <w:i/>
          <w:iCs/>
        </w:rPr>
        <w:t>I</w:t>
      </w:r>
      <w:r>
        <w:t>の値が大きいほど</w:t>
      </w:r>
      <w:r>
        <w:rPr>
          <w:rFonts w:hint="eastAsia"/>
          <w:lang w:val="vi-VN"/>
        </w:rPr>
        <w:t>重度の</w:t>
      </w:r>
      <w:r>
        <w:rPr>
          <w:rFonts w:hint="eastAsia"/>
        </w:rPr>
        <w:t>インペアメントであるため社会的不利は大きくなり</w:t>
      </w:r>
      <w:r>
        <w:t>、</w:t>
      </w:r>
      <w:r>
        <w:rPr>
          <w:rFonts w:hint="eastAsia"/>
        </w:rPr>
        <w:t>定式⑦の社会参加率は低下する。しかし、</w:t>
      </w:r>
      <w:r>
        <w:rPr>
          <w:i/>
          <w:iCs/>
          <w:lang w:val="vi-VN"/>
        </w:rPr>
        <w:t>D→0</w:t>
      </w:r>
      <w:r>
        <w:rPr>
          <w:rFonts w:hint="eastAsia"/>
          <w:lang w:val="vi-VN"/>
        </w:rPr>
        <w:t>であれば、</w:t>
      </w:r>
      <w:r>
        <w:rPr>
          <w:rFonts w:hint="eastAsia"/>
        </w:rPr>
        <w:t>定式⑦の</w:t>
      </w:r>
      <w:r>
        <w:rPr>
          <w:lang w:val="vi-VN"/>
        </w:rPr>
        <w:t>社会参加可能率</w:t>
      </w:r>
      <w:r>
        <w:rPr>
          <w:rFonts w:hint="eastAsia"/>
          <w:lang w:val="vi-VN"/>
        </w:rPr>
        <w:t>は</w:t>
      </w:r>
      <w:r>
        <w:rPr>
          <w:lang w:val="vi-VN"/>
        </w:rPr>
        <w:t>100%</w:t>
      </w:r>
      <w:r>
        <w:rPr>
          <w:rFonts w:hint="eastAsia"/>
          <w:lang w:val="vi-VN"/>
        </w:rPr>
        <w:t>に近づくことを示すことができる。また、</w:t>
      </w:r>
      <w:r>
        <w:rPr>
          <w:i/>
          <w:iCs/>
        </w:rPr>
        <w:t>I</w:t>
      </w:r>
      <w:r>
        <w:t>の値が大きい</w:t>
      </w:r>
      <w:r>
        <w:rPr>
          <w:rFonts w:hint="eastAsia"/>
        </w:rPr>
        <w:t>場合であっても、</w:t>
      </w:r>
      <w:r>
        <w:rPr>
          <w:i/>
          <w:iCs/>
          <w:lang w:val="vi-VN"/>
        </w:rPr>
        <w:t>D→0</w:t>
      </w:r>
      <w:r>
        <w:rPr>
          <w:rFonts w:hint="eastAsia"/>
          <w:lang w:val="vi-VN"/>
        </w:rPr>
        <w:t>であれば社会参加可能率は</w:t>
      </w:r>
      <w:r>
        <w:rPr>
          <w:rFonts w:hint="eastAsia"/>
        </w:rPr>
        <w:t>増加するので、障害者の社会参加に対する</w:t>
      </w:r>
      <w:r>
        <w:t>バリアフリー</w:t>
      </w:r>
      <w:r>
        <w:rPr>
          <w:rFonts w:hint="eastAsia"/>
        </w:rPr>
        <w:t>化</w:t>
      </w:r>
      <w:r>
        <w:t>の効果</w:t>
      </w:r>
      <w:r>
        <w:rPr>
          <w:rFonts w:hint="eastAsia"/>
        </w:rPr>
        <w:t>は</w:t>
      </w:r>
      <w:r>
        <w:t>相乗的に大きくなる。</w:t>
      </w:r>
    </w:p>
    <w:p w:rsidR="003531B1" w:rsidRDefault="00FD1F3F">
      <w:pPr>
        <w:rPr>
          <w:rFonts w:ascii="Arial" w:hAnsi="Arial"/>
          <w:lang w:val="vi-VN"/>
        </w:rPr>
      </w:pPr>
      <w:r>
        <w:rPr>
          <w:lang w:val="vi-VN"/>
        </w:rPr>
        <w:tab/>
      </w:r>
      <w:r>
        <w:rPr>
          <w:rFonts w:ascii="Arial" w:hAnsi="Arial"/>
          <w:lang w:val="vi-VN"/>
        </w:rPr>
        <w:tab/>
      </w:r>
      <w:r>
        <w:rPr>
          <w:rFonts w:hint="eastAsia"/>
        </w:rPr>
        <w:t>非障害者</w:t>
      </w:r>
      <w:r>
        <w:rPr>
          <w:rFonts w:hint="eastAsia"/>
          <w:lang w:val="vi-VN"/>
        </w:rPr>
        <w:t>：</w:t>
      </w:r>
      <w:r>
        <w:rPr>
          <w:i/>
          <w:iCs/>
          <w:lang w:val="vi-VN"/>
        </w:rPr>
        <w:t>SP=100%</w:t>
      </w:r>
      <w:r>
        <w:rPr>
          <w:rFonts w:ascii="Arial" w:hAnsi="Arial"/>
          <w:i/>
          <w:iCs/>
          <w:lang w:val="vi-VN"/>
        </w:rPr>
        <w:tab/>
      </w:r>
      <w:r>
        <w:rPr>
          <w:rFonts w:ascii="Arial" w:hAnsi="Arial"/>
          <w:i/>
          <w:iCs/>
          <w:lang w:val="vi-VN"/>
        </w:rPr>
        <w:tab/>
      </w:r>
      <w:r>
        <w:rPr>
          <w:rFonts w:ascii="Arial" w:hAnsi="Arial"/>
          <w:i/>
          <w:iCs/>
          <w:lang w:val="vi-VN"/>
        </w:rPr>
        <w:tab/>
      </w:r>
      <w:r>
        <w:rPr>
          <w:rFonts w:ascii="Arial" w:hAnsi="Arial"/>
          <w:i/>
          <w:iCs/>
          <w:lang w:val="vi-VN"/>
        </w:rPr>
        <w:tab/>
      </w:r>
      <w:r>
        <w:rPr>
          <w:rFonts w:ascii="Arial" w:hAnsi="Arial"/>
          <w:i/>
          <w:iCs/>
          <w:lang w:val="vi-VN"/>
        </w:rPr>
        <w:tab/>
      </w:r>
      <w:r>
        <w:rPr>
          <w:rFonts w:hint="eastAsia"/>
          <w:lang w:val="vi-VN"/>
        </w:rPr>
        <w:t>（定式⑤）</w:t>
      </w:r>
    </w:p>
    <w:p w:rsidR="003531B1" w:rsidRDefault="00FD1F3F">
      <w:pPr>
        <w:rPr>
          <w:rFonts w:ascii="Arial" w:hAnsi="Arial"/>
          <w:i/>
          <w:iCs/>
          <w:lang w:val="vi-VN"/>
        </w:rPr>
      </w:pPr>
      <w:r>
        <w:rPr>
          <w:lang w:val="vi-VN"/>
        </w:rPr>
        <w:tab/>
      </w:r>
      <w:r>
        <w:rPr>
          <w:rFonts w:ascii="Arial" w:hAnsi="Arial"/>
          <w:lang w:val="vi-VN"/>
        </w:rPr>
        <w:tab/>
      </w:r>
      <w:r>
        <w:rPr>
          <w:rFonts w:ascii="Arial" w:hAnsi="Arial" w:hint="eastAsia"/>
          <w:lang w:val="vi-VN"/>
        </w:rPr>
        <w:t xml:space="preserve">  </w:t>
      </w:r>
      <w:r>
        <w:rPr>
          <w:lang w:val="vi-VN"/>
        </w:rPr>
        <w:t>障害者：</w:t>
      </w:r>
      <w:r>
        <w:rPr>
          <w:i/>
          <w:iCs/>
          <w:lang w:val="vi-VN"/>
        </w:rPr>
        <w:t>SP=(100</w:t>
      </w:r>
      <w:r>
        <w:rPr>
          <w:rFonts w:ascii="Arial" w:eastAsia="Arial" w:hAnsi="Arial" w:cs="Arial"/>
          <w:i/>
          <w:iCs/>
          <w:lang w:val="vi-VN"/>
        </w:rPr>
        <w:t>－</w:t>
      </w:r>
      <w:r>
        <w:rPr>
          <w:i/>
          <w:iCs/>
          <w:lang w:val="vi-VN"/>
        </w:rPr>
        <w:t xml:space="preserve">H)% </w:t>
      </w:r>
      <w:r>
        <w:rPr>
          <w:rFonts w:ascii="Arial" w:hAnsi="Arial"/>
          <w:i/>
          <w:iCs/>
          <w:lang w:val="vi-VN"/>
        </w:rPr>
        <w:tab/>
      </w:r>
      <w:r>
        <w:rPr>
          <w:rFonts w:ascii="Arial" w:hAnsi="Arial"/>
          <w:i/>
          <w:iCs/>
          <w:lang w:val="vi-VN"/>
        </w:rPr>
        <w:tab/>
      </w:r>
      <w:r>
        <w:rPr>
          <w:rFonts w:ascii="Arial" w:hAnsi="Arial"/>
          <w:i/>
          <w:iCs/>
          <w:lang w:val="vi-VN"/>
        </w:rPr>
        <w:tab/>
      </w:r>
      <w:r>
        <w:rPr>
          <w:rFonts w:ascii="Arial" w:hAnsi="Arial"/>
          <w:i/>
          <w:iCs/>
          <w:lang w:val="vi-VN"/>
        </w:rPr>
        <w:tab/>
      </w:r>
      <w:r>
        <w:rPr>
          <w:rFonts w:hint="eastAsia"/>
          <w:lang w:val="vi-VN"/>
        </w:rPr>
        <w:t>（定式⑥）</w:t>
      </w:r>
    </w:p>
    <w:p w:rsidR="003531B1" w:rsidRDefault="00FD1F3F">
      <w:pPr>
        <w:ind w:left="2520" w:firstLineChars="100" w:firstLine="210"/>
        <w:rPr>
          <w:lang w:val="vi-VN"/>
        </w:rPr>
      </w:pPr>
      <w:r>
        <w:rPr>
          <w:rFonts w:hint="eastAsia"/>
          <w:i/>
          <w:iCs/>
          <w:lang w:val="vi-VN"/>
        </w:rPr>
        <w:t xml:space="preserve">  </w:t>
      </w:r>
      <w:r>
        <w:rPr>
          <w:i/>
          <w:iCs/>
          <w:lang w:val="vi-VN"/>
        </w:rPr>
        <w:t>=(100</w:t>
      </w:r>
      <w:r>
        <w:rPr>
          <w:i/>
          <w:iCs/>
          <w:lang w:val="vi-VN"/>
        </w:rPr>
        <w:t>－</w:t>
      </w:r>
      <w:r>
        <w:rPr>
          <w:i/>
          <w:iCs/>
          <w:lang w:val="vi-VN"/>
        </w:rPr>
        <w:t>I × D)%</w:t>
      </w:r>
      <w:r>
        <w:rPr>
          <w:rFonts w:ascii="Arial" w:hAnsi="Arial" w:hint="eastAsia"/>
          <w:lang w:val="vi-VN"/>
        </w:rPr>
        <w:t xml:space="preserve">   </w:t>
      </w:r>
      <w:r>
        <w:rPr>
          <w:i/>
          <w:iCs/>
          <w:lang w:val="vi-VN"/>
        </w:rPr>
        <w:t>D→0</w:t>
      </w:r>
      <w:r>
        <w:rPr>
          <w:rFonts w:hint="eastAsia"/>
          <w:lang w:val="vi-VN"/>
        </w:rPr>
        <w:t>ならば</w:t>
      </w:r>
      <w:r>
        <w:rPr>
          <w:lang w:val="vi-VN"/>
        </w:rPr>
        <w:t>バリアフリー</w:t>
      </w:r>
      <w:r>
        <w:rPr>
          <w:rFonts w:hint="eastAsia"/>
          <w:lang w:val="vi-VN"/>
        </w:rPr>
        <w:t>化</w:t>
      </w:r>
      <w:r>
        <w:rPr>
          <w:rFonts w:hint="eastAsia"/>
          <w:lang w:val="vi-VN"/>
        </w:rPr>
        <w:tab/>
      </w:r>
      <w:r>
        <w:rPr>
          <w:rFonts w:hint="eastAsia"/>
          <w:lang w:val="vi-VN"/>
        </w:rPr>
        <w:t>（定式⑦）</w:t>
      </w:r>
    </w:p>
    <w:p w:rsidR="003531B1" w:rsidRDefault="003531B1">
      <w:pPr>
        <w:ind w:firstLineChars="100" w:firstLine="210"/>
        <w:jc w:val="left"/>
        <w:rPr>
          <w:lang w:val="vi-VN"/>
        </w:rPr>
      </w:pPr>
    </w:p>
    <w:p w:rsidR="003531B1" w:rsidRDefault="00FD1F3F">
      <w:pPr>
        <w:ind w:firstLineChars="100" w:firstLine="210"/>
        <w:jc w:val="left"/>
        <w:rPr>
          <w:rFonts w:ascii="Arial" w:hAnsi="Arial"/>
          <w:lang w:val="vi-VN"/>
        </w:rPr>
      </w:pPr>
      <w:r>
        <w:rPr>
          <w:rFonts w:hint="eastAsia"/>
          <w:lang w:val="vi-VN"/>
        </w:rPr>
        <w:t>さらに、障害者権利条約の合理的配慮（</w:t>
      </w:r>
      <w:r>
        <w:rPr>
          <w:rFonts w:hint="eastAsia"/>
          <w:i/>
          <w:iCs/>
          <w:lang w:val="vi-VN"/>
        </w:rPr>
        <w:t>R</w:t>
      </w:r>
      <w:r>
        <w:rPr>
          <w:rFonts w:hint="eastAsia"/>
          <w:lang w:val="vi-VN"/>
        </w:rPr>
        <w:t>：</w:t>
      </w:r>
      <w:r>
        <w:rPr>
          <w:rFonts w:hint="eastAsia"/>
          <w:lang w:val="vi-VN"/>
        </w:rPr>
        <w:t>R</w:t>
      </w:r>
      <w:r>
        <w:rPr>
          <w:lang w:val="vi-VN"/>
        </w:rPr>
        <w:t xml:space="preserve">easonable </w:t>
      </w:r>
      <w:r>
        <w:rPr>
          <w:rFonts w:hint="eastAsia"/>
          <w:lang w:val="vi-VN"/>
        </w:rPr>
        <w:t>A</w:t>
      </w:r>
      <w:r>
        <w:rPr>
          <w:lang w:val="vi-VN"/>
        </w:rPr>
        <w:t>ccommodation</w:t>
      </w:r>
      <w:r>
        <w:rPr>
          <w:rFonts w:hint="eastAsia"/>
          <w:lang w:val="vi-VN"/>
        </w:rPr>
        <w:t>）について考えると、個々のインペアメントに対応して社会障壁を低減するものであることから、定式⑦から考えると以下の定式⑧のようになる。</w:t>
      </w:r>
    </w:p>
    <w:p w:rsidR="003531B1" w:rsidRDefault="00FD1F3F">
      <w:pPr>
        <w:ind w:left="840" w:firstLine="840"/>
        <w:rPr>
          <w:rFonts w:ascii="Arial" w:hAnsi="Arial"/>
          <w:lang w:val="vi-VN"/>
        </w:rPr>
      </w:pPr>
      <w:r>
        <w:rPr>
          <w:rFonts w:hint="eastAsia"/>
          <w:lang w:val="vi-VN"/>
        </w:rPr>
        <w:t>合理的配慮：</w:t>
      </w:r>
      <w:r>
        <w:rPr>
          <w:i/>
          <w:iCs/>
          <w:lang w:val="vi-VN"/>
        </w:rPr>
        <w:t>SP=</w:t>
      </w:r>
      <w:r>
        <w:rPr>
          <w:rFonts w:hint="eastAsia"/>
          <w:i/>
          <w:iCs/>
          <w:lang w:val="vi-VN"/>
        </w:rPr>
        <w:t>｛</w:t>
      </w:r>
      <w:r>
        <w:rPr>
          <w:i/>
          <w:iCs/>
          <w:lang w:val="vi-VN"/>
        </w:rPr>
        <w:t>100</w:t>
      </w:r>
      <w:r>
        <w:rPr>
          <w:i/>
          <w:iCs/>
          <w:lang w:val="vi-VN"/>
        </w:rPr>
        <w:t>－</w:t>
      </w:r>
      <w:r>
        <w:rPr>
          <w:i/>
          <w:iCs/>
          <w:lang w:val="vi-VN"/>
        </w:rPr>
        <w:t>I ×</w:t>
      </w:r>
      <w:r>
        <w:rPr>
          <w:rFonts w:hint="eastAsia"/>
          <w:i/>
          <w:iCs/>
          <w:lang w:val="vi-VN"/>
        </w:rPr>
        <w:t xml:space="preserve"> (</w:t>
      </w:r>
      <w:r>
        <w:rPr>
          <w:i/>
          <w:iCs/>
          <w:lang w:val="vi-VN"/>
        </w:rPr>
        <w:t>D</w:t>
      </w:r>
      <w:r>
        <w:rPr>
          <w:rFonts w:hint="eastAsia"/>
          <w:i/>
          <w:iCs/>
          <w:lang w:val="vi-VN"/>
        </w:rPr>
        <w:t>—</w:t>
      </w:r>
      <w:r>
        <w:rPr>
          <w:rFonts w:hint="eastAsia"/>
          <w:i/>
          <w:iCs/>
          <w:lang w:val="vi-VN"/>
        </w:rPr>
        <w:t>R)</w:t>
      </w:r>
      <w:r>
        <w:rPr>
          <w:rFonts w:hint="eastAsia"/>
          <w:i/>
          <w:iCs/>
          <w:lang w:val="vi-VN"/>
        </w:rPr>
        <w:t>｝</w:t>
      </w:r>
      <w:r>
        <w:rPr>
          <w:i/>
          <w:iCs/>
          <w:lang w:val="vi-VN"/>
        </w:rPr>
        <w:t>%</w:t>
      </w:r>
      <w:r>
        <w:rPr>
          <w:rFonts w:ascii="Arial" w:hAnsi="Arial"/>
          <w:i/>
          <w:iCs/>
          <w:lang w:val="vi-VN"/>
        </w:rPr>
        <w:tab/>
      </w:r>
      <w:r>
        <w:rPr>
          <w:rFonts w:ascii="Arial" w:hAnsi="Arial"/>
          <w:i/>
          <w:iCs/>
          <w:lang w:val="vi-VN"/>
        </w:rPr>
        <w:tab/>
      </w:r>
      <w:r>
        <w:rPr>
          <w:rFonts w:ascii="Arial" w:hAnsi="Arial"/>
          <w:i/>
          <w:iCs/>
          <w:lang w:val="vi-VN"/>
        </w:rPr>
        <w:tab/>
      </w:r>
      <w:r>
        <w:rPr>
          <w:rFonts w:hint="eastAsia"/>
          <w:lang w:val="vi-VN"/>
        </w:rPr>
        <w:t>（定式⑧）</w:t>
      </w:r>
    </w:p>
    <w:p w:rsidR="003531B1" w:rsidRDefault="00FD1F3F">
      <w:pPr>
        <w:ind w:firstLineChars="100" w:firstLine="210"/>
        <w:rPr>
          <w:lang w:val="vi-VN"/>
        </w:rPr>
      </w:pPr>
      <w:r>
        <w:rPr>
          <w:rFonts w:hint="eastAsia"/>
          <w:lang w:val="vi-VN"/>
        </w:rPr>
        <w:t>また、途上国においては、障害者の社会参加を妨げる地域文化による障</w:t>
      </w:r>
      <w:r>
        <w:rPr>
          <w:rFonts w:hint="eastAsia"/>
          <w:lang w:val="vi-VN"/>
        </w:rPr>
        <w:t>壁（</w:t>
      </w:r>
      <w:r>
        <w:rPr>
          <w:rFonts w:hint="eastAsia"/>
          <w:i/>
          <w:iCs/>
          <w:lang w:val="vi-VN"/>
        </w:rPr>
        <w:t>C</w:t>
      </w:r>
      <w:r>
        <w:rPr>
          <w:rFonts w:hint="eastAsia"/>
          <w:lang w:val="vi-VN"/>
        </w:rPr>
        <w:t>：</w:t>
      </w:r>
      <w:r>
        <w:rPr>
          <w:rFonts w:hint="eastAsia"/>
          <w:lang w:val="vi-VN"/>
        </w:rPr>
        <w:t>Culture</w:t>
      </w:r>
      <w:r>
        <w:rPr>
          <w:rFonts w:hint="eastAsia"/>
          <w:lang w:val="vi-VN"/>
        </w:rPr>
        <w:t>）が存在するので、以下の定式⑨のようになる。</w:t>
      </w:r>
    </w:p>
    <w:p w:rsidR="003531B1" w:rsidRDefault="00FD1F3F">
      <w:pPr>
        <w:ind w:left="840" w:firstLine="840"/>
        <w:rPr>
          <w:rFonts w:ascii="Arial" w:hAnsi="Arial"/>
          <w:lang w:val="vi-VN"/>
        </w:rPr>
      </w:pPr>
      <w:r>
        <w:rPr>
          <w:rFonts w:hint="eastAsia"/>
          <w:lang w:val="vi-VN"/>
        </w:rPr>
        <w:t>途上国モデル：</w:t>
      </w:r>
      <w:r>
        <w:rPr>
          <w:i/>
          <w:iCs/>
          <w:lang w:val="vi-VN"/>
        </w:rPr>
        <w:t>SP=</w:t>
      </w:r>
      <w:r>
        <w:rPr>
          <w:rFonts w:hint="eastAsia"/>
          <w:i/>
          <w:iCs/>
          <w:lang w:val="vi-VN"/>
        </w:rPr>
        <w:t>｛</w:t>
      </w:r>
      <w:r>
        <w:rPr>
          <w:i/>
          <w:iCs/>
          <w:lang w:val="vi-VN"/>
        </w:rPr>
        <w:t>100</w:t>
      </w:r>
      <w:r>
        <w:rPr>
          <w:i/>
          <w:iCs/>
          <w:lang w:val="vi-VN"/>
        </w:rPr>
        <w:t>－</w:t>
      </w:r>
      <w:r>
        <w:rPr>
          <w:i/>
          <w:iCs/>
          <w:lang w:val="vi-VN"/>
        </w:rPr>
        <w:t xml:space="preserve">I × </w:t>
      </w:r>
      <w:r>
        <w:rPr>
          <w:rFonts w:hint="eastAsia"/>
          <w:i/>
          <w:iCs/>
          <w:lang w:val="vi-VN"/>
        </w:rPr>
        <w:t>(</w:t>
      </w:r>
      <w:r>
        <w:rPr>
          <w:i/>
          <w:iCs/>
          <w:lang w:val="vi-VN"/>
        </w:rPr>
        <w:t>D</w:t>
      </w:r>
      <w:r>
        <w:rPr>
          <w:rFonts w:hint="eastAsia"/>
          <w:i/>
          <w:iCs/>
          <w:lang w:val="vi-VN"/>
        </w:rPr>
        <w:t>+C</w:t>
      </w:r>
      <w:r>
        <w:rPr>
          <w:i/>
          <w:iCs/>
          <w:lang w:val="vi-VN"/>
        </w:rPr>
        <w:t>)</w:t>
      </w:r>
      <w:r>
        <w:rPr>
          <w:rFonts w:hint="eastAsia"/>
          <w:i/>
          <w:iCs/>
          <w:lang w:val="vi-VN"/>
        </w:rPr>
        <w:t>｝</w:t>
      </w:r>
      <w:r>
        <w:rPr>
          <w:i/>
          <w:iCs/>
          <w:lang w:val="vi-VN"/>
        </w:rPr>
        <w:t>%</w:t>
      </w:r>
      <w:r>
        <w:rPr>
          <w:rFonts w:ascii="Arial" w:hAnsi="Arial"/>
          <w:i/>
          <w:iCs/>
          <w:lang w:val="vi-VN"/>
        </w:rPr>
        <w:tab/>
      </w:r>
      <w:r>
        <w:rPr>
          <w:rFonts w:ascii="Arial" w:hAnsi="Arial"/>
          <w:i/>
          <w:iCs/>
          <w:lang w:val="vi-VN"/>
        </w:rPr>
        <w:tab/>
      </w:r>
      <w:r>
        <w:rPr>
          <w:rFonts w:ascii="Arial" w:hAnsi="Arial"/>
          <w:i/>
          <w:iCs/>
          <w:lang w:val="vi-VN"/>
        </w:rPr>
        <w:tab/>
      </w:r>
      <w:r>
        <w:rPr>
          <w:rFonts w:hint="eastAsia"/>
          <w:lang w:val="vi-VN"/>
        </w:rPr>
        <w:t>（定式⑨）</w:t>
      </w:r>
    </w:p>
    <w:p w:rsidR="003531B1" w:rsidRDefault="00FD1F3F">
      <w:r>
        <w:rPr>
          <w:rFonts w:hint="eastAsia"/>
        </w:rPr>
        <w:t>この</w:t>
      </w:r>
      <w:r>
        <w:rPr>
          <w:rFonts w:hint="eastAsia"/>
          <w:i/>
          <w:iCs/>
        </w:rPr>
        <w:t>C</w:t>
      </w:r>
      <w:r>
        <w:rPr>
          <w:rFonts w:hint="eastAsia"/>
        </w:rPr>
        <w:t>は国内における意識のバリアなどの社会障壁と重なる部分もあるが、先進国では存在しないような途上国固有の地域文化による障壁を示す。</w:t>
      </w:r>
      <w:r>
        <w:rPr>
          <w:rFonts w:hint="eastAsia"/>
          <w:lang w:val="vi-VN"/>
        </w:rPr>
        <w:t>具体的には、インペアメントに対する慈悲の心以外に、前世の因縁、無関心、不理解などが挙げられるであろう。</w:t>
      </w:r>
      <w:r>
        <w:rPr>
          <w:rFonts w:hint="eastAsia"/>
        </w:rPr>
        <w:t>また、ベトナムの場合、我々が考える民主主義に対し、社会主義的民主主義という地域固有の考え方も存在する。途上国において、このように地域文化による障壁が存在する場合、合理的配慮を促せる社会環境には至っていないことが多いことから、定式⑨において</w:t>
      </w:r>
      <w:r>
        <w:rPr>
          <w:rFonts w:hint="eastAsia"/>
          <w:i/>
          <w:iCs/>
          <w:lang w:val="vi-VN"/>
        </w:rPr>
        <w:t>R</w:t>
      </w:r>
      <w:r>
        <w:rPr>
          <w:rFonts w:hint="eastAsia"/>
        </w:rPr>
        <w:t>が存在していないことも示している。</w:t>
      </w:r>
    </w:p>
    <w:p w:rsidR="003531B1" w:rsidRDefault="003531B1">
      <w:pPr>
        <w:rPr>
          <w:lang w:val="vi-VN"/>
        </w:rPr>
      </w:pPr>
    </w:p>
    <w:p w:rsidR="003531B1" w:rsidRDefault="00FD1F3F">
      <w:pPr>
        <w:ind w:firstLineChars="100" w:firstLine="210"/>
        <w:rPr>
          <w:lang w:val="vi-VN"/>
        </w:rPr>
      </w:pPr>
      <w:r>
        <w:rPr>
          <w:rFonts w:hint="eastAsia"/>
          <w:lang w:val="vi-VN"/>
        </w:rPr>
        <w:t>バリア（特に、物理的障壁）が障害者の社会参加を妨げることをイメージすることは容易である。このため、途上国のバリアフリーを考える際に、物理的障壁を除去するための経済的要因はバリアフリーの議論の俎上に乗りやすい。しかしながら、障害者の社会</w:t>
      </w:r>
      <w:r>
        <w:rPr>
          <w:rFonts w:hint="eastAsia"/>
          <w:lang w:val="vi-VN"/>
        </w:rPr>
        <w:t>参加のためのバリアフリーという大局的な見方までには到達していない。</w:t>
      </w:r>
    </w:p>
    <w:p w:rsidR="003531B1" w:rsidRDefault="00FD1F3F">
      <w:pPr>
        <w:ind w:firstLineChars="100" w:firstLine="210"/>
        <w:rPr>
          <w:color w:val="FF0000"/>
          <w:lang w:val="vi-VN"/>
        </w:rPr>
      </w:pPr>
      <w:r>
        <w:rPr>
          <w:rFonts w:hint="eastAsia"/>
        </w:rPr>
        <w:t>ベトナムでは</w:t>
      </w:r>
      <w:r>
        <w:rPr>
          <w:rFonts w:hint="eastAsia"/>
        </w:rPr>
        <w:t>2011</w:t>
      </w:r>
      <w:r>
        <w:rPr>
          <w:rFonts w:hint="eastAsia"/>
        </w:rPr>
        <w:t>年より障害者基本法が施行され、同条第</w:t>
      </w:r>
      <w:r>
        <w:rPr>
          <w:rFonts w:hint="eastAsia"/>
        </w:rPr>
        <w:t>3</w:t>
      </w:r>
      <w:r>
        <w:rPr>
          <w:rFonts w:hint="eastAsia"/>
        </w:rPr>
        <w:t>条</w:t>
      </w:r>
      <w:r>
        <w:rPr>
          <w:rFonts w:hint="eastAsia"/>
        </w:rPr>
        <w:t>2</w:t>
      </w:r>
      <w:r>
        <w:rPr>
          <w:rFonts w:hint="eastAsia"/>
        </w:rPr>
        <w:t>項において、障害者は特別重度、重度、軽度の</w:t>
      </w:r>
      <w:r>
        <w:rPr>
          <w:rFonts w:hint="eastAsia"/>
        </w:rPr>
        <w:t>3</w:t>
      </w:r>
      <w:r>
        <w:rPr>
          <w:rFonts w:hint="eastAsia"/>
        </w:rPr>
        <w:t>段階に区分されている。さらに、細則</w:t>
      </w:r>
      <w:r>
        <w:rPr>
          <w:rFonts w:hint="eastAsia"/>
        </w:rPr>
        <w:t>4</w:t>
      </w:r>
      <w:r>
        <w:rPr>
          <w:rFonts w:hint="eastAsia"/>
        </w:rPr>
        <w:t>条</w:t>
      </w:r>
      <w:r>
        <w:rPr>
          <w:rFonts w:hint="eastAsia"/>
        </w:rPr>
        <w:t>3</w:t>
      </w:r>
      <w:r>
        <w:rPr>
          <w:rFonts w:hint="eastAsia"/>
        </w:rPr>
        <w:t>項において、</w:t>
      </w:r>
      <w:r>
        <w:rPr>
          <w:rFonts w:hint="eastAsia"/>
        </w:rPr>
        <w:t>a)</w:t>
      </w:r>
      <w:r>
        <w:t xml:space="preserve"> </w:t>
      </w:r>
      <w:r>
        <w:rPr>
          <w:rFonts w:hint="eastAsia"/>
        </w:rPr>
        <w:t>特別重度障害者は日常生活動作ができないか、あるいは労働能力の</w:t>
      </w:r>
      <w:r>
        <w:rPr>
          <w:rFonts w:hint="eastAsia"/>
        </w:rPr>
        <w:t>8</w:t>
      </w:r>
      <w:r>
        <w:rPr>
          <w:rFonts w:hint="eastAsia"/>
        </w:rPr>
        <w:t>割以上が低下している状態、</w:t>
      </w:r>
      <w:r>
        <w:rPr>
          <w:rFonts w:hint="eastAsia"/>
        </w:rPr>
        <w:t>b)</w:t>
      </w:r>
      <w:r>
        <w:t xml:space="preserve"> </w:t>
      </w:r>
      <w:r>
        <w:rPr>
          <w:rFonts w:hint="eastAsia"/>
        </w:rPr>
        <w:t>重度障害者は介助者、一部介助器具により日常生活動作が可能か、労働能力の</w:t>
      </w:r>
      <w:r>
        <w:rPr>
          <w:rFonts w:hint="eastAsia"/>
        </w:rPr>
        <w:t>6</w:t>
      </w:r>
      <w:r>
        <w:rPr>
          <w:rFonts w:hint="eastAsia"/>
        </w:rPr>
        <w:t>割から</w:t>
      </w:r>
      <w:r>
        <w:rPr>
          <w:rFonts w:hint="eastAsia"/>
        </w:rPr>
        <w:t>8</w:t>
      </w:r>
      <w:r>
        <w:rPr>
          <w:rFonts w:hint="eastAsia"/>
        </w:rPr>
        <w:t>割が低下している状態、</w:t>
      </w:r>
      <w:r>
        <w:rPr>
          <w:rFonts w:hint="eastAsia"/>
        </w:rPr>
        <w:t>c)</w:t>
      </w:r>
      <w:r>
        <w:t xml:space="preserve"> </w:t>
      </w:r>
      <w:r>
        <w:rPr>
          <w:rFonts w:hint="eastAsia"/>
        </w:rPr>
        <w:t>軽度障害者は日常生活動作が可能か、あるいは労働能力の</w:t>
      </w:r>
      <w:r>
        <w:rPr>
          <w:rFonts w:hint="eastAsia"/>
        </w:rPr>
        <w:t>6</w:t>
      </w:r>
      <w:r>
        <w:rPr>
          <w:rFonts w:hint="eastAsia"/>
        </w:rPr>
        <w:t>割以下まで低下している状</w:t>
      </w:r>
      <w:r>
        <w:rPr>
          <w:rFonts w:hint="eastAsia"/>
        </w:rPr>
        <w:t>態を、医学判定評議会により決定される、とある。ベトナムにおいて、障害をこのような数値で表現することは多重障害の判定の際に有効なためである。ベトナムの地域文化ではインペアメント（</w:t>
      </w:r>
      <w:r>
        <w:rPr>
          <w:rFonts w:hint="eastAsia"/>
          <w:i/>
          <w:iCs/>
        </w:rPr>
        <w:t>I</w:t>
      </w:r>
      <w:r>
        <w:rPr>
          <w:rFonts w:hint="eastAsia"/>
        </w:rPr>
        <w:t>）をこのように数値に置き換えていることから、障害者の</w:t>
      </w:r>
      <w:r>
        <w:rPr>
          <w:rFonts w:hint="eastAsia"/>
          <w:lang w:val="vi-VN"/>
        </w:rPr>
        <w:t>社会参加を目指す指針として、</w:t>
      </w:r>
      <w:r>
        <w:rPr>
          <w:rFonts w:hint="eastAsia"/>
        </w:rPr>
        <w:t>これらの定式を利用したいと考えている。今後のベトナムのバリアフリー化に向けて、障害者の社会参加という</w:t>
      </w:r>
      <w:r>
        <w:rPr>
          <w:rFonts w:hint="eastAsia"/>
          <w:lang w:val="vi-VN"/>
        </w:rPr>
        <w:t>バリアフリー化された後の社会をイメージすることも一つの方策である。</w:t>
      </w:r>
    </w:p>
    <w:p w:rsidR="003531B1" w:rsidRDefault="00FD1F3F">
      <w:pPr>
        <w:widowControl/>
        <w:jc w:val="left"/>
      </w:pPr>
      <w:r>
        <w:br w:type="page"/>
      </w:r>
    </w:p>
    <w:p w:rsidR="003531B1" w:rsidRDefault="003531B1"/>
    <w:p w:rsidR="003531B1" w:rsidRDefault="00FD1F3F">
      <w:pPr>
        <w:ind w:firstLineChars="100" w:firstLine="210"/>
        <w:jc w:val="center"/>
      </w:pPr>
      <w:r>
        <w:rPr>
          <w:rFonts w:hint="eastAsia"/>
        </w:rPr>
        <w:t>表</w:t>
      </w:r>
      <w:r>
        <w:rPr>
          <w:rFonts w:hint="eastAsia"/>
        </w:rPr>
        <w:t>1</w:t>
      </w:r>
      <w:r>
        <w:rPr>
          <w:rFonts w:hint="eastAsia"/>
        </w:rPr>
        <w:t xml:space="preserve">　東アジア各国の障害者人口と障害者の割合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3837"/>
        <w:gridCol w:w="2485"/>
      </w:tblGrid>
      <w:tr w:rsidR="003531B1">
        <w:tc>
          <w:tcPr>
            <w:tcW w:w="2715" w:type="dxa"/>
          </w:tcPr>
          <w:p w:rsidR="003531B1" w:rsidRDefault="00FD1F3F">
            <w:pPr>
              <w:jc w:val="center"/>
            </w:pPr>
            <w:r>
              <w:rPr>
                <w:rFonts w:hint="eastAsia"/>
              </w:rPr>
              <w:t>国名</w:t>
            </w:r>
          </w:p>
        </w:tc>
        <w:tc>
          <w:tcPr>
            <w:tcW w:w="2680" w:type="dxa"/>
          </w:tcPr>
          <w:p w:rsidR="003531B1" w:rsidRDefault="00FD1F3F">
            <w:r>
              <w:rPr>
                <w:rFonts w:hint="eastAsia"/>
              </w:rPr>
              <w:t>割合</w:t>
            </w:r>
            <w:r>
              <w:rPr>
                <w:rFonts w:hint="eastAsia"/>
              </w:rPr>
              <w:t>%</w:t>
            </w:r>
            <w:r>
              <w:rPr>
                <w:rFonts w:hint="eastAsia"/>
              </w:rPr>
              <w:t>（資料の発表年）</w:t>
            </w:r>
          </w:p>
        </w:tc>
        <w:tc>
          <w:tcPr>
            <w:tcW w:w="2680" w:type="dxa"/>
          </w:tcPr>
          <w:p w:rsidR="003531B1" w:rsidRDefault="00FD1F3F">
            <w:pPr>
              <w:jc w:val="right"/>
            </w:pPr>
            <w:r>
              <w:rPr>
                <w:rFonts w:hint="eastAsia"/>
              </w:rPr>
              <w:t>障害者人口（人）</w:t>
            </w:r>
          </w:p>
        </w:tc>
      </w:tr>
      <w:tr w:rsidR="003531B1">
        <w:tc>
          <w:tcPr>
            <w:tcW w:w="2715" w:type="dxa"/>
            <w:tcBorders>
              <w:top w:val="single" w:sz="12" w:space="0" w:color="auto"/>
              <w:left w:val="single" w:sz="12" w:space="0" w:color="auto"/>
              <w:bottom w:val="single" w:sz="12" w:space="0" w:color="auto"/>
              <w:right w:val="single" w:sz="4" w:space="0" w:color="auto"/>
            </w:tcBorders>
          </w:tcPr>
          <w:p w:rsidR="003531B1" w:rsidRDefault="00FD1F3F">
            <w:r>
              <w:rPr>
                <w:rFonts w:hint="eastAsia"/>
              </w:rPr>
              <w:t>ベトナム</w:t>
            </w:r>
          </w:p>
        </w:tc>
        <w:tc>
          <w:tcPr>
            <w:tcW w:w="2680" w:type="dxa"/>
            <w:tcBorders>
              <w:top w:val="single" w:sz="12" w:space="0" w:color="auto"/>
              <w:left w:val="single" w:sz="4" w:space="0" w:color="auto"/>
              <w:bottom w:val="single" w:sz="12" w:space="0" w:color="auto"/>
              <w:right w:val="single" w:sz="4" w:space="0" w:color="auto"/>
            </w:tcBorders>
            <w:tcMar>
              <w:right w:w="1701" w:type="dxa"/>
            </w:tcMar>
          </w:tcPr>
          <w:p w:rsidR="003531B1" w:rsidRDefault="00FD1F3F">
            <w:r>
              <w:rPr>
                <w:rFonts w:hint="eastAsia"/>
              </w:rPr>
              <w:t>7.8(2009)</w:t>
            </w:r>
          </w:p>
        </w:tc>
        <w:tc>
          <w:tcPr>
            <w:tcW w:w="2680" w:type="dxa"/>
            <w:tcBorders>
              <w:top w:val="single" w:sz="12" w:space="0" w:color="auto"/>
              <w:left w:val="single" w:sz="4" w:space="0" w:color="auto"/>
              <w:bottom w:val="single" w:sz="12" w:space="0" w:color="auto"/>
              <w:right w:val="single" w:sz="4" w:space="0" w:color="auto"/>
            </w:tcBorders>
          </w:tcPr>
          <w:p w:rsidR="003531B1" w:rsidRDefault="00FD1F3F">
            <w:pPr>
              <w:jc w:val="right"/>
            </w:pPr>
            <w:r>
              <w:rPr>
                <w:rFonts w:hint="eastAsia"/>
              </w:rPr>
              <w:t>6,700,000</w:t>
            </w:r>
          </w:p>
        </w:tc>
      </w:tr>
      <w:tr w:rsidR="003531B1">
        <w:tc>
          <w:tcPr>
            <w:tcW w:w="2715" w:type="dxa"/>
          </w:tcPr>
          <w:p w:rsidR="003531B1" w:rsidRDefault="00FD1F3F">
            <w:r>
              <w:rPr>
                <w:rFonts w:hint="eastAsia"/>
              </w:rPr>
              <w:t>中国</w:t>
            </w:r>
          </w:p>
        </w:tc>
        <w:tc>
          <w:tcPr>
            <w:tcW w:w="2680" w:type="dxa"/>
            <w:tcMar>
              <w:right w:w="1701" w:type="dxa"/>
            </w:tcMar>
          </w:tcPr>
          <w:p w:rsidR="003531B1" w:rsidRDefault="00FD1F3F">
            <w:r>
              <w:rPr>
                <w:rFonts w:hint="eastAsia"/>
              </w:rPr>
              <w:t>6.3(2006)</w:t>
            </w:r>
          </w:p>
        </w:tc>
        <w:tc>
          <w:tcPr>
            <w:tcW w:w="2680" w:type="dxa"/>
          </w:tcPr>
          <w:p w:rsidR="003531B1" w:rsidRDefault="00FD1F3F">
            <w:pPr>
              <w:jc w:val="right"/>
            </w:pPr>
            <w:r>
              <w:rPr>
                <w:rFonts w:hint="eastAsia"/>
              </w:rPr>
              <w:t>85,020,000</w:t>
            </w:r>
          </w:p>
        </w:tc>
      </w:tr>
      <w:tr w:rsidR="003531B1">
        <w:tc>
          <w:tcPr>
            <w:tcW w:w="2715" w:type="dxa"/>
            <w:tcBorders>
              <w:bottom w:val="single" w:sz="4" w:space="0" w:color="auto"/>
            </w:tcBorders>
          </w:tcPr>
          <w:p w:rsidR="003531B1" w:rsidRDefault="00FD1F3F">
            <w:r>
              <w:rPr>
                <w:rFonts w:hint="eastAsia"/>
              </w:rPr>
              <w:t>日本</w:t>
            </w:r>
            <w:r>
              <w:rPr>
                <w:rFonts w:hint="eastAsia"/>
              </w:rPr>
              <w:t xml:space="preserve"> </w:t>
            </w:r>
          </w:p>
        </w:tc>
        <w:tc>
          <w:tcPr>
            <w:tcW w:w="2680" w:type="dxa"/>
            <w:tcBorders>
              <w:bottom w:val="single" w:sz="4" w:space="0" w:color="auto"/>
            </w:tcBorders>
            <w:tcMar>
              <w:right w:w="1701" w:type="dxa"/>
            </w:tcMar>
          </w:tcPr>
          <w:p w:rsidR="003531B1" w:rsidRDefault="00FD1F3F">
            <w:r>
              <w:rPr>
                <w:rFonts w:hint="eastAsia"/>
              </w:rPr>
              <w:t>5.8(2005,2006,2008)</w:t>
            </w:r>
            <w:r>
              <w:rPr>
                <w:rStyle w:val="af0"/>
              </w:rPr>
              <w:footnoteReference w:id="2"/>
            </w:r>
          </w:p>
        </w:tc>
        <w:tc>
          <w:tcPr>
            <w:tcW w:w="2680" w:type="dxa"/>
            <w:tcBorders>
              <w:bottom w:val="single" w:sz="4" w:space="0" w:color="auto"/>
            </w:tcBorders>
          </w:tcPr>
          <w:p w:rsidR="003531B1" w:rsidRDefault="00FD1F3F">
            <w:pPr>
              <w:jc w:val="right"/>
            </w:pPr>
            <w:r>
              <w:rPr>
                <w:rFonts w:hint="eastAsia"/>
              </w:rPr>
              <w:t>7,442,000</w:t>
            </w:r>
          </w:p>
        </w:tc>
      </w:tr>
      <w:tr w:rsidR="003531B1">
        <w:tc>
          <w:tcPr>
            <w:tcW w:w="2715" w:type="dxa"/>
            <w:tcBorders>
              <w:bottom w:val="single" w:sz="4" w:space="0" w:color="auto"/>
            </w:tcBorders>
          </w:tcPr>
          <w:p w:rsidR="003531B1" w:rsidRDefault="00FD1F3F">
            <w:r>
              <w:rPr>
                <w:rFonts w:hint="eastAsia"/>
              </w:rPr>
              <w:t>韓国</w:t>
            </w:r>
          </w:p>
        </w:tc>
        <w:tc>
          <w:tcPr>
            <w:tcW w:w="2680" w:type="dxa"/>
            <w:tcBorders>
              <w:bottom w:val="single" w:sz="4" w:space="0" w:color="auto"/>
            </w:tcBorders>
            <w:tcMar>
              <w:right w:w="1701" w:type="dxa"/>
            </w:tcMar>
          </w:tcPr>
          <w:p w:rsidR="003531B1" w:rsidRDefault="00FD1F3F">
            <w:r>
              <w:rPr>
                <w:rFonts w:hint="eastAsia"/>
              </w:rPr>
              <w:t>5.6(2011)</w:t>
            </w:r>
          </w:p>
        </w:tc>
        <w:tc>
          <w:tcPr>
            <w:tcW w:w="2680" w:type="dxa"/>
            <w:tcBorders>
              <w:bottom w:val="single" w:sz="4" w:space="0" w:color="auto"/>
            </w:tcBorders>
          </w:tcPr>
          <w:p w:rsidR="003531B1" w:rsidRDefault="00FD1F3F">
            <w:pPr>
              <w:jc w:val="right"/>
            </w:pPr>
            <w:r>
              <w:rPr>
                <w:rFonts w:hint="eastAsia"/>
              </w:rPr>
              <w:t>2,683,477</w:t>
            </w:r>
          </w:p>
        </w:tc>
      </w:tr>
      <w:tr w:rsidR="003531B1">
        <w:tc>
          <w:tcPr>
            <w:tcW w:w="2715" w:type="dxa"/>
            <w:tcBorders>
              <w:top w:val="single" w:sz="4" w:space="0" w:color="auto"/>
            </w:tcBorders>
          </w:tcPr>
          <w:p w:rsidR="003531B1" w:rsidRDefault="00FD1F3F">
            <w:r>
              <w:rPr>
                <w:rFonts w:hint="eastAsia"/>
              </w:rPr>
              <w:t>香港</w:t>
            </w:r>
            <w:r>
              <w:rPr>
                <w:rStyle w:val="af0"/>
              </w:rPr>
              <w:footnoteReference w:id="3"/>
            </w:r>
          </w:p>
        </w:tc>
        <w:tc>
          <w:tcPr>
            <w:tcW w:w="2680" w:type="dxa"/>
            <w:tcBorders>
              <w:top w:val="single" w:sz="4" w:space="0" w:color="auto"/>
            </w:tcBorders>
            <w:tcMar>
              <w:right w:w="1701" w:type="dxa"/>
            </w:tcMar>
          </w:tcPr>
          <w:p w:rsidR="003531B1" w:rsidRDefault="00FD1F3F">
            <w:r>
              <w:rPr>
                <w:rFonts w:hint="eastAsia"/>
              </w:rPr>
              <w:t>5.2(2006-2007)</w:t>
            </w:r>
          </w:p>
        </w:tc>
        <w:tc>
          <w:tcPr>
            <w:tcW w:w="2680" w:type="dxa"/>
            <w:tcBorders>
              <w:top w:val="single" w:sz="4" w:space="0" w:color="auto"/>
            </w:tcBorders>
          </w:tcPr>
          <w:p w:rsidR="003531B1" w:rsidRDefault="00FD1F3F">
            <w:pPr>
              <w:jc w:val="right"/>
            </w:pPr>
            <w:r>
              <w:rPr>
                <w:rFonts w:hint="eastAsia"/>
              </w:rPr>
              <w:t>361,300</w:t>
            </w:r>
          </w:p>
        </w:tc>
      </w:tr>
      <w:tr w:rsidR="003531B1">
        <w:tc>
          <w:tcPr>
            <w:tcW w:w="2715" w:type="dxa"/>
          </w:tcPr>
          <w:p w:rsidR="003531B1" w:rsidRDefault="00FD1F3F">
            <w:r>
              <w:rPr>
                <w:rFonts w:hint="eastAsia"/>
              </w:rPr>
              <w:t>シンガポール</w:t>
            </w:r>
          </w:p>
        </w:tc>
        <w:tc>
          <w:tcPr>
            <w:tcW w:w="2680" w:type="dxa"/>
            <w:tcMar>
              <w:right w:w="1701" w:type="dxa"/>
            </w:tcMar>
          </w:tcPr>
          <w:p w:rsidR="003531B1" w:rsidRDefault="00FD1F3F">
            <w:r>
              <w:rPr>
                <w:rFonts w:hint="eastAsia"/>
              </w:rPr>
              <w:t>3.0(2012-2016)</w:t>
            </w:r>
            <w:r>
              <w:rPr>
                <w:rStyle w:val="af0"/>
              </w:rPr>
              <w:footnoteReference w:id="4"/>
            </w:r>
          </w:p>
        </w:tc>
        <w:tc>
          <w:tcPr>
            <w:tcW w:w="2680" w:type="dxa"/>
          </w:tcPr>
          <w:p w:rsidR="003531B1" w:rsidRDefault="00FD1F3F">
            <w:pPr>
              <w:jc w:val="right"/>
            </w:pPr>
            <w:r>
              <w:rPr>
                <w:rFonts w:hint="eastAsia"/>
              </w:rPr>
              <w:t>100,000</w:t>
            </w:r>
          </w:p>
        </w:tc>
      </w:tr>
      <w:tr w:rsidR="003531B1">
        <w:tc>
          <w:tcPr>
            <w:tcW w:w="2715" w:type="dxa"/>
          </w:tcPr>
          <w:p w:rsidR="003531B1" w:rsidRDefault="00FD1F3F">
            <w:r>
              <w:rPr>
                <w:rFonts w:hint="eastAsia"/>
              </w:rPr>
              <w:t>タイ</w:t>
            </w:r>
          </w:p>
        </w:tc>
        <w:tc>
          <w:tcPr>
            <w:tcW w:w="2680" w:type="dxa"/>
            <w:tcMar>
              <w:right w:w="1701" w:type="dxa"/>
            </w:tcMar>
          </w:tcPr>
          <w:p w:rsidR="003531B1" w:rsidRDefault="00FD1F3F">
            <w:r>
              <w:rPr>
                <w:rFonts w:hint="eastAsia"/>
              </w:rPr>
              <w:t>2.9(2007)</w:t>
            </w:r>
          </w:p>
        </w:tc>
        <w:tc>
          <w:tcPr>
            <w:tcW w:w="2680" w:type="dxa"/>
          </w:tcPr>
          <w:p w:rsidR="003531B1" w:rsidRDefault="00FD1F3F">
            <w:pPr>
              <w:jc w:val="right"/>
            </w:pPr>
            <w:r>
              <w:rPr>
                <w:rFonts w:hint="eastAsia"/>
              </w:rPr>
              <w:t>1,871,860</w:t>
            </w:r>
          </w:p>
        </w:tc>
      </w:tr>
      <w:tr w:rsidR="003531B1">
        <w:tc>
          <w:tcPr>
            <w:tcW w:w="2715" w:type="dxa"/>
          </w:tcPr>
          <w:p w:rsidR="003531B1" w:rsidRDefault="00FD1F3F">
            <w:r>
              <w:rPr>
                <w:rFonts w:hint="eastAsia"/>
              </w:rPr>
              <w:t>ミャンマー</w:t>
            </w:r>
          </w:p>
        </w:tc>
        <w:tc>
          <w:tcPr>
            <w:tcW w:w="2680" w:type="dxa"/>
            <w:tcMar>
              <w:right w:w="1701" w:type="dxa"/>
            </w:tcMar>
          </w:tcPr>
          <w:p w:rsidR="003531B1" w:rsidRDefault="00FD1F3F">
            <w:r>
              <w:rPr>
                <w:rFonts w:hint="eastAsia"/>
              </w:rPr>
              <w:t>2.3(2010)</w:t>
            </w:r>
          </w:p>
        </w:tc>
        <w:tc>
          <w:tcPr>
            <w:tcW w:w="2680" w:type="dxa"/>
          </w:tcPr>
          <w:p w:rsidR="003531B1" w:rsidRDefault="00FD1F3F">
            <w:pPr>
              <w:jc w:val="right"/>
            </w:pPr>
            <w:r>
              <w:rPr>
                <w:rFonts w:hint="eastAsia"/>
              </w:rPr>
              <w:t>1,276,000</w:t>
            </w:r>
          </w:p>
        </w:tc>
      </w:tr>
      <w:tr w:rsidR="003531B1">
        <w:tc>
          <w:tcPr>
            <w:tcW w:w="2715" w:type="dxa"/>
          </w:tcPr>
          <w:p w:rsidR="003531B1" w:rsidRDefault="00FD1F3F">
            <w:r>
              <w:rPr>
                <w:rFonts w:hint="eastAsia"/>
              </w:rPr>
              <w:t>マカオ</w:t>
            </w:r>
            <w:r>
              <w:rPr>
                <w:rFonts w:hint="eastAsia"/>
                <w:vertAlign w:val="superscript"/>
              </w:rPr>
              <w:t>3</w:t>
            </w:r>
          </w:p>
        </w:tc>
        <w:tc>
          <w:tcPr>
            <w:tcW w:w="2680" w:type="dxa"/>
            <w:tcMar>
              <w:right w:w="1701" w:type="dxa"/>
            </w:tcMar>
          </w:tcPr>
          <w:p w:rsidR="003531B1" w:rsidRDefault="00FD1F3F">
            <w:r>
              <w:rPr>
                <w:rFonts w:hint="eastAsia"/>
              </w:rPr>
              <w:t>2.0(2011)</w:t>
            </w:r>
          </w:p>
        </w:tc>
        <w:tc>
          <w:tcPr>
            <w:tcW w:w="2680" w:type="dxa"/>
          </w:tcPr>
          <w:p w:rsidR="003531B1" w:rsidRDefault="00FD1F3F">
            <w:pPr>
              <w:jc w:val="right"/>
            </w:pPr>
            <w:r>
              <w:rPr>
                <w:rFonts w:hint="eastAsia"/>
              </w:rPr>
              <w:t>11,141</w:t>
            </w:r>
          </w:p>
        </w:tc>
      </w:tr>
      <w:tr w:rsidR="003531B1">
        <w:tc>
          <w:tcPr>
            <w:tcW w:w="2715" w:type="dxa"/>
          </w:tcPr>
          <w:p w:rsidR="003531B1" w:rsidRDefault="00FD1F3F">
            <w:r>
              <w:rPr>
                <w:rFonts w:hint="eastAsia"/>
              </w:rPr>
              <w:t>インドネシア</w:t>
            </w:r>
          </w:p>
        </w:tc>
        <w:tc>
          <w:tcPr>
            <w:tcW w:w="2680" w:type="dxa"/>
            <w:tcMar>
              <w:right w:w="1701" w:type="dxa"/>
            </w:tcMar>
          </w:tcPr>
          <w:p w:rsidR="003531B1" w:rsidRDefault="00FD1F3F">
            <w:r>
              <w:rPr>
                <w:rFonts w:hint="eastAsia"/>
              </w:rPr>
              <w:t>1.4(2009)</w:t>
            </w:r>
          </w:p>
        </w:tc>
        <w:tc>
          <w:tcPr>
            <w:tcW w:w="2680" w:type="dxa"/>
          </w:tcPr>
          <w:p w:rsidR="003531B1" w:rsidRDefault="00FD1F3F">
            <w:pPr>
              <w:jc w:val="right"/>
            </w:pPr>
            <w:r>
              <w:rPr>
                <w:rFonts w:hint="eastAsia"/>
              </w:rPr>
              <w:t>3,063,000</w:t>
            </w:r>
          </w:p>
        </w:tc>
      </w:tr>
      <w:tr w:rsidR="003531B1">
        <w:tc>
          <w:tcPr>
            <w:tcW w:w="2715" w:type="dxa"/>
          </w:tcPr>
          <w:p w:rsidR="003531B1" w:rsidRDefault="00FD1F3F">
            <w:r>
              <w:rPr>
                <w:rFonts w:hint="eastAsia"/>
              </w:rPr>
              <w:t>カンボジア</w:t>
            </w:r>
          </w:p>
        </w:tc>
        <w:tc>
          <w:tcPr>
            <w:tcW w:w="2680" w:type="dxa"/>
            <w:tcMar>
              <w:right w:w="1701" w:type="dxa"/>
            </w:tcMar>
          </w:tcPr>
          <w:p w:rsidR="003531B1" w:rsidRDefault="00FD1F3F">
            <w:r>
              <w:rPr>
                <w:rFonts w:hint="eastAsia"/>
              </w:rPr>
              <w:t>1.4(1999)</w:t>
            </w:r>
          </w:p>
        </w:tc>
        <w:tc>
          <w:tcPr>
            <w:tcW w:w="2680" w:type="dxa"/>
          </w:tcPr>
          <w:p w:rsidR="003531B1" w:rsidRDefault="00FD1F3F">
            <w:pPr>
              <w:jc w:val="right"/>
            </w:pPr>
            <w:r>
              <w:rPr>
                <w:rFonts w:hint="eastAsia"/>
              </w:rPr>
              <w:t>192,538</w:t>
            </w:r>
          </w:p>
        </w:tc>
      </w:tr>
      <w:tr w:rsidR="003531B1">
        <w:tc>
          <w:tcPr>
            <w:tcW w:w="2715" w:type="dxa"/>
          </w:tcPr>
          <w:p w:rsidR="003531B1" w:rsidRDefault="00FD1F3F">
            <w:r>
              <w:rPr>
                <w:rFonts w:hint="eastAsia"/>
              </w:rPr>
              <w:t>マレーシア</w:t>
            </w:r>
          </w:p>
        </w:tc>
        <w:tc>
          <w:tcPr>
            <w:tcW w:w="2680" w:type="dxa"/>
            <w:tcMar>
              <w:right w:w="1701" w:type="dxa"/>
            </w:tcMar>
          </w:tcPr>
          <w:p w:rsidR="003531B1" w:rsidRDefault="00FD1F3F">
            <w:r>
              <w:rPr>
                <w:rFonts w:hint="eastAsia"/>
              </w:rPr>
              <w:t>1.3(2011)</w:t>
            </w:r>
          </w:p>
        </w:tc>
        <w:tc>
          <w:tcPr>
            <w:tcW w:w="2680" w:type="dxa"/>
          </w:tcPr>
          <w:p w:rsidR="003531B1" w:rsidRDefault="00FD1F3F">
            <w:pPr>
              <w:jc w:val="right"/>
            </w:pPr>
            <w:r>
              <w:rPr>
                <w:rFonts w:hint="eastAsia"/>
              </w:rPr>
              <w:t>359,203</w:t>
            </w:r>
          </w:p>
        </w:tc>
      </w:tr>
      <w:tr w:rsidR="003531B1">
        <w:tc>
          <w:tcPr>
            <w:tcW w:w="2715" w:type="dxa"/>
            <w:tcBorders>
              <w:bottom w:val="single" w:sz="12" w:space="0" w:color="auto"/>
            </w:tcBorders>
          </w:tcPr>
          <w:p w:rsidR="003531B1" w:rsidRDefault="00FD1F3F">
            <w:r>
              <w:rPr>
                <w:rFonts w:hint="eastAsia"/>
              </w:rPr>
              <w:t>フィリピン</w:t>
            </w:r>
          </w:p>
        </w:tc>
        <w:tc>
          <w:tcPr>
            <w:tcW w:w="2680" w:type="dxa"/>
            <w:tcBorders>
              <w:bottom w:val="single" w:sz="12" w:space="0" w:color="auto"/>
            </w:tcBorders>
            <w:tcMar>
              <w:right w:w="1701" w:type="dxa"/>
            </w:tcMar>
          </w:tcPr>
          <w:p w:rsidR="003531B1" w:rsidRDefault="00FD1F3F">
            <w:r>
              <w:rPr>
                <w:rFonts w:hint="eastAsia"/>
              </w:rPr>
              <w:t>1.2(2000)</w:t>
            </w:r>
          </w:p>
        </w:tc>
        <w:tc>
          <w:tcPr>
            <w:tcW w:w="2680" w:type="dxa"/>
            <w:tcBorders>
              <w:bottom w:val="single" w:sz="12" w:space="0" w:color="auto"/>
            </w:tcBorders>
          </w:tcPr>
          <w:p w:rsidR="003531B1" w:rsidRDefault="00FD1F3F">
            <w:pPr>
              <w:jc w:val="right"/>
            </w:pPr>
            <w:r>
              <w:rPr>
                <w:rFonts w:hint="eastAsia"/>
              </w:rPr>
              <w:t>942,098</w:t>
            </w:r>
          </w:p>
        </w:tc>
      </w:tr>
      <w:tr w:rsidR="003531B1">
        <w:tc>
          <w:tcPr>
            <w:tcW w:w="2715" w:type="dxa"/>
          </w:tcPr>
          <w:p w:rsidR="003531B1" w:rsidRDefault="00FD1F3F">
            <w:r>
              <w:rPr>
                <w:rFonts w:hint="eastAsia"/>
              </w:rPr>
              <w:t>ラオス</w:t>
            </w:r>
          </w:p>
        </w:tc>
        <w:tc>
          <w:tcPr>
            <w:tcW w:w="2680" w:type="dxa"/>
            <w:tcMar>
              <w:right w:w="1701" w:type="dxa"/>
            </w:tcMar>
          </w:tcPr>
          <w:p w:rsidR="003531B1" w:rsidRDefault="00FD1F3F">
            <w:r>
              <w:rPr>
                <w:rFonts w:hint="eastAsia"/>
              </w:rPr>
              <w:t>1.0(2005)</w:t>
            </w:r>
          </w:p>
        </w:tc>
        <w:tc>
          <w:tcPr>
            <w:tcW w:w="2680" w:type="dxa"/>
          </w:tcPr>
          <w:p w:rsidR="003531B1" w:rsidRDefault="00FD1F3F">
            <w:pPr>
              <w:jc w:val="right"/>
            </w:pPr>
            <w:r>
              <w:rPr>
                <w:rFonts w:hint="eastAsia"/>
              </w:rPr>
              <w:t>56,727</w:t>
            </w:r>
          </w:p>
        </w:tc>
      </w:tr>
    </w:tbl>
    <w:p w:rsidR="003531B1" w:rsidRDefault="00FD1F3F">
      <w:pPr>
        <w:jc w:val="center"/>
      </w:pPr>
      <w:r>
        <w:rPr>
          <w:rFonts w:hint="eastAsia"/>
        </w:rPr>
        <w:t>出所：</w:t>
      </w:r>
      <w:r>
        <w:rPr>
          <w:rFonts w:hint="eastAsia"/>
        </w:rPr>
        <w:t xml:space="preserve">ESCAP, </w:t>
      </w:r>
      <w:r>
        <w:rPr>
          <w:i/>
          <w:iCs/>
        </w:rPr>
        <w:t>Disability at a Glance 2012</w:t>
      </w:r>
      <w:r>
        <w:rPr>
          <w:rStyle w:val="af0"/>
          <w:i/>
          <w:iCs/>
        </w:rPr>
        <w:footnoteReference w:id="5"/>
      </w:r>
      <w:r>
        <w:rPr>
          <w:rFonts w:hint="eastAsia"/>
        </w:rPr>
        <w:t xml:space="preserve"> </w:t>
      </w:r>
      <w:r>
        <w:rPr>
          <w:rFonts w:hint="eastAsia"/>
        </w:rPr>
        <w:t>より筆者作成</w:t>
      </w:r>
    </w:p>
    <w:p w:rsidR="003531B1" w:rsidRDefault="003531B1"/>
    <w:p w:rsidR="003531B1" w:rsidRDefault="00FD1F3F">
      <w:r>
        <w:rPr>
          <w:rFonts w:hint="eastAsia"/>
        </w:rPr>
        <w:t>参考文献</w:t>
      </w:r>
    </w:p>
    <w:p w:rsidR="003531B1" w:rsidRDefault="00FD1F3F">
      <w:r>
        <w:t>川島</w:t>
      </w:r>
      <w:r>
        <w:t xml:space="preserve"> </w:t>
      </w:r>
      <w:r>
        <w:t>聡（</w:t>
      </w:r>
      <w:r>
        <w:t>2011</w:t>
      </w:r>
      <w:r>
        <w:t>）「差別禁止法における障害の定義－なぜ社会モデルに基づくべきか」松井彰彦</w:t>
      </w:r>
      <w:r>
        <w:t xml:space="preserve">, </w:t>
      </w:r>
      <w:r>
        <w:t>川島聡</w:t>
      </w:r>
      <w:r>
        <w:t xml:space="preserve">, </w:t>
      </w:r>
      <w:r>
        <w:t>長瀬修編著『障害を問い直す』、東洋経済新報社。</w:t>
      </w:r>
    </w:p>
    <w:p w:rsidR="003531B1" w:rsidRDefault="00FD1F3F">
      <w:pPr>
        <w:rPr>
          <w:sz w:val="20"/>
          <w:szCs w:val="20"/>
        </w:rPr>
      </w:pPr>
      <w:r>
        <w:rPr>
          <w:rFonts w:hint="eastAsia"/>
          <w:sz w:val="20"/>
          <w:szCs w:val="20"/>
        </w:rPr>
        <w:t>杉野</w:t>
      </w:r>
      <w:r>
        <w:rPr>
          <w:rFonts w:hint="eastAsia"/>
          <w:sz w:val="20"/>
          <w:szCs w:val="20"/>
        </w:rPr>
        <w:t xml:space="preserve"> </w:t>
      </w:r>
      <w:r>
        <w:rPr>
          <w:rFonts w:hint="eastAsia"/>
          <w:sz w:val="20"/>
          <w:szCs w:val="20"/>
        </w:rPr>
        <w:t>昭博（</w:t>
      </w:r>
      <w:r>
        <w:rPr>
          <w:rFonts w:hint="eastAsia"/>
          <w:sz w:val="20"/>
          <w:szCs w:val="20"/>
        </w:rPr>
        <w:t>2007</w:t>
      </w:r>
      <w:r>
        <w:rPr>
          <w:rFonts w:hint="eastAsia"/>
          <w:sz w:val="20"/>
          <w:szCs w:val="20"/>
        </w:rPr>
        <w:t>）『障害学</w:t>
      </w:r>
      <w:r>
        <w:rPr>
          <w:rFonts w:hint="eastAsia"/>
          <w:sz w:val="20"/>
          <w:szCs w:val="20"/>
        </w:rPr>
        <w:t xml:space="preserve"> : </w:t>
      </w:r>
      <w:r>
        <w:rPr>
          <w:rFonts w:hint="eastAsia"/>
          <w:sz w:val="20"/>
          <w:szCs w:val="20"/>
        </w:rPr>
        <w:t>理論形成と射程』、東京大学出版会。</w:t>
      </w:r>
    </w:p>
    <w:p w:rsidR="003531B1" w:rsidRDefault="00FD1F3F">
      <w:pPr>
        <w:ind w:left="300" w:hangingChars="150" w:hanging="300"/>
        <w:rPr>
          <w:i/>
          <w:iCs/>
          <w:sz w:val="20"/>
          <w:szCs w:val="20"/>
        </w:rPr>
      </w:pPr>
      <w:r>
        <w:rPr>
          <w:rFonts w:hint="eastAsia"/>
          <w:sz w:val="20"/>
          <w:szCs w:val="20"/>
        </w:rPr>
        <w:t xml:space="preserve">ESCAP Division Social Development (2012), </w:t>
      </w:r>
      <w:r>
        <w:rPr>
          <w:i/>
          <w:iCs/>
        </w:rPr>
        <w:t>Disability at a Glance 2012</w:t>
      </w:r>
      <w:r>
        <w:rPr>
          <w:rFonts w:hint="eastAsia"/>
          <w:i/>
          <w:iCs/>
        </w:rPr>
        <w:t>.</w:t>
      </w:r>
    </w:p>
    <w:sectPr w:rsidR="003531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3F" w:rsidRDefault="00FD1F3F">
      <w:r>
        <w:separator/>
      </w:r>
    </w:p>
  </w:endnote>
  <w:endnote w:type="continuationSeparator" w:id="0">
    <w:p w:rsidR="00FD1F3F" w:rsidRDefault="00FD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3F" w:rsidRDefault="00FD1F3F">
      <w:r>
        <w:separator/>
      </w:r>
    </w:p>
  </w:footnote>
  <w:footnote w:type="continuationSeparator" w:id="0">
    <w:p w:rsidR="00FD1F3F" w:rsidRDefault="00FD1F3F">
      <w:r>
        <w:continuationSeparator/>
      </w:r>
    </w:p>
  </w:footnote>
  <w:footnote w:id="1">
    <w:p w:rsidR="003531B1" w:rsidRDefault="00FD1F3F">
      <w:pPr>
        <w:pStyle w:val="ae"/>
      </w:pPr>
      <w:r>
        <w:rPr>
          <w:rStyle w:val="af0"/>
        </w:rPr>
        <w:footnoteRef/>
      </w:r>
      <w:r>
        <w:t xml:space="preserve"> </w:t>
      </w:r>
      <w:r>
        <w:rPr>
          <w:rFonts w:hint="eastAsia"/>
          <w:sz w:val="18"/>
          <w:szCs w:val="18"/>
        </w:rPr>
        <w:t>筆者は、車椅子の視座から物理的バリアの除去を中心に調査を行っている。</w:t>
      </w:r>
    </w:p>
  </w:footnote>
  <w:footnote w:id="2">
    <w:p w:rsidR="003531B1" w:rsidRDefault="00FD1F3F">
      <w:pPr>
        <w:pStyle w:val="ae"/>
      </w:pPr>
      <w:r>
        <w:rPr>
          <w:rStyle w:val="af0"/>
        </w:rPr>
        <w:footnoteRef/>
      </w:r>
      <w:r>
        <w:t xml:space="preserve"> </w:t>
      </w:r>
      <w:r>
        <w:rPr>
          <w:rFonts w:hint="eastAsia"/>
          <w:sz w:val="16"/>
          <w:szCs w:val="16"/>
        </w:rPr>
        <w:t>日本は、障害別の統計から合計を算出しているため、複数の出所が存在する。</w:t>
      </w:r>
    </w:p>
  </w:footnote>
  <w:footnote w:id="3">
    <w:p w:rsidR="003531B1" w:rsidRDefault="00FD1F3F">
      <w:pPr>
        <w:pStyle w:val="ae"/>
      </w:pPr>
      <w:r>
        <w:rPr>
          <w:rStyle w:val="af0"/>
        </w:rPr>
        <w:footnoteRef/>
      </w:r>
      <w:r>
        <w:t xml:space="preserve"> </w:t>
      </w:r>
      <w:r>
        <w:rPr>
          <w:rFonts w:hint="eastAsia"/>
          <w:sz w:val="16"/>
          <w:szCs w:val="16"/>
        </w:rPr>
        <w:t>香港とマカオのデータは、中国に通常は含まれるのだが、同資料においては個別に扱っている。これは、同地域が中国に返還される前からのアジア・太平洋地区で個別に活動していたことによるものであると考えられる。したがって、同地域を中国に含めて、障害者の割合を算出した場合、数値が上昇する。</w:t>
      </w:r>
    </w:p>
  </w:footnote>
  <w:footnote w:id="4">
    <w:p w:rsidR="003531B1" w:rsidRDefault="00FD1F3F">
      <w:pPr>
        <w:pStyle w:val="ae"/>
      </w:pPr>
      <w:r>
        <w:rPr>
          <w:rStyle w:val="af0"/>
        </w:rPr>
        <w:footnoteRef/>
      </w:r>
      <w:r>
        <w:t xml:space="preserve"> </w:t>
      </w:r>
      <w:r>
        <w:rPr>
          <w:rFonts w:hint="eastAsia"/>
          <w:sz w:val="16"/>
          <w:szCs w:val="16"/>
        </w:rPr>
        <w:t>シンガポールのデータの出所は</w:t>
      </w:r>
      <w:r>
        <w:rPr>
          <w:sz w:val="16"/>
          <w:szCs w:val="16"/>
        </w:rPr>
        <w:t>”</w:t>
      </w:r>
      <w:r>
        <w:rPr>
          <w:rFonts w:hint="eastAsia"/>
          <w:sz w:val="16"/>
          <w:szCs w:val="16"/>
        </w:rPr>
        <w:t>Report(2012-2016)</w:t>
      </w:r>
      <w:r>
        <w:rPr>
          <w:sz w:val="16"/>
          <w:szCs w:val="16"/>
        </w:rPr>
        <w:t>”</w:t>
      </w:r>
      <w:r>
        <w:rPr>
          <w:rFonts w:hint="eastAsia"/>
          <w:sz w:val="16"/>
          <w:szCs w:val="16"/>
        </w:rPr>
        <w:t>となっている。</w:t>
      </w:r>
    </w:p>
  </w:footnote>
  <w:footnote w:id="5">
    <w:p w:rsidR="003531B1" w:rsidRDefault="003531B1">
      <w:pPr>
        <w:pStyle w:val="a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B1"/>
    <w:rsid w:val="003531B1"/>
    <w:rsid w:val="00B44694"/>
    <w:rsid w:val="00FD1F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ＭＳ 明朝" w:eastAsia="ＭＳ 明朝"/>
      <w:sz w:val="18"/>
      <w:szCs w:val="22"/>
    </w:rPr>
  </w:style>
  <w:style w:type="character" w:customStyle="1" w:styleId="ad">
    <w:name w:val="吹き出し (文字)"/>
    <w:basedOn w:val="a0"/>
    <w:link w:val="ac"/>
    <w:uiPriority w:val="99"/>
    <w:semiHidden/>
    <w:rPr>
      <w:rFonts w:ascii="ＭＳ 明朝" w:eastAsia="ＭＳ 明朝"/>
      <w:sz w:val="18"/>
      <w:szCs w:val="22"/>
    </w:rPr>
  </w:style>
  <w:style w:type="paragraph" w:styleId="ae">
    <w:name w:val="footnote text"/>
    <w:basedOn w:val="a"/>
    <w:link w:val="af"/>
    <w:uiPriority w:val="99"/>
    <w:unhideWhenUsed/>
    <w:pPr>
      <w:snapToGrid w:val="0"/>
      <w:jc w:val="left"/>
    </w:pPr>
  </w:style>
  <w:style w:type="character" w:customStyle="1" w:styleId="af">
    <w:name w:val="脚注文字列 (文字)"/>
    <w:basedOn w:val="a0"/>
    <w:link w:val="ae"/>
    <w:uiPriority w:val="99"/>
  </w:style>
  <w:style w:type="character" w:styleId="af0">
    <w:name w:val="footnote reference"/>
    <w:basedOn w:val="a0"/>
    <w:uiPriority w:val="99"/>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ＭＳ 明朝" w:eastAsia="ＭＳ 明朝"/>
      <w:sz w:val="18"/>
      <w:szCs w:val="22"/>
    </w:rPr>
  </w:style>
  <w:style w:type="character" w:customStyle="1" w:styleId="ad">
    <w:name w:val="吹き出し (文字)"/>
    <w:basedOn w:val="a0"/>
    <w:link w:val="ac"/>
    <w:uiPriority w:val="99"/>
    <w:semiHidden/>
    <w:rPr>
      <w:rFonts w:ascii="ＭＳ 明朝" w:eastAsia="ＭＳ 明朝"/>
      <w:sz w:val="18"/>
      <w:szCs w:val="22"/>
    </w:rPr>
  </w:style>
  <w:style w:type="paragraph" w:styleId="ae">
    <w:name w:val="footnote text"/>
    <w:basedOn w:val="a"/>
    <w:link w:val="af"/>
    <w:uiPriority w:val="99"/>
    <w:unhideWhenUsed/>
    <w:pPr>
      <w:snapToGrid w:val="0"/>
      <w:jc w:val="left"/>
    </w:pPr>
  </w:style>
  <w:style w:type="character" w:customStyle="1" w:styleId="af">
    <w:name w:val="脚注文字列 (文字)"/>
    <w:basedOn w:val="a0"/>
    <w:link w:val="ae"/>
    <w:uiPriority w:val="99"/>
  </w:style>
  <w:style w:type="character" w:styleId="af0">
    <w:name w:val="footnote reference"/>
    <w:basedOn w:val="a0"/>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28613">
      <w:bodyDiv w:val="1"/>
      <w:marLeft w:val="0"/>
      <w:marRight w:val="0"/>
      <w:marTop w:val="0"/>
      <w:marBottom w:val="0"/>
      <w:divBdr>
        <w:top w:val="none" w:sz="0" w:space="0" w:color="auto"/>
        <w:left w:val="none" w:sz="0" w:space="0" w:color="auto"/>
        <w:bottom w:val="none" w:sz="0" w:space="0" w:color="auto"/>
        <w:right w:val="none" w:sz="0" w:space="0" w:color="auto"/>
      </w:divBdr>
    </w:div>
    <w:div w:id="580333052">
      <w:bodyDiv w:val="1"/>
      <w:marLeft w:val="0"/>
      <w:marRight w:val="0"/>
      <w:marTop w:val="0"/>
      <w:marBottom w:val="0"/>
      <w:divBdr>
        <w:top w:val="none" w:sz="0" w:space="0" w:color="auto"/>
        <w:left w:val="none" w:sz="0" w:space="0" w:color="auto"/>
        <w:bottom w:val="none" w:sz="0" w:space="0" w:color="auto"/>
        <w:right w:val="none" w:sz="0" w:space="0" w:color="auto"/>
      </w:divBdr>
    </w:div>
    <w:div w:id="11360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7D926-37DF-42FC-9B68-0C346BCD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 U</dc:creator>
  <cp:lastModifiedBy>emiko</cp:lastModifiedBy>
  <cp:revision>2</cp:revision>
  <cp:lastPrinted>2016-10-15T14:31:00Z</cp:lastPrinted>
  <dcterms:created xsi:type="dcterms:W3CDTF">2016-10-15T17:57:00Z</dcterms:created>
  <dcterms:modified xsi:type="dcterms:W3CDTF">2016-10-15T17:57:00Z</dcterms:modified>
</cp:coreProperties>
</file>