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18" w:rsidRDefault="00185418">
      <w:bookmarkStart w:id="0" w:name="_GoBack"/>
      <w:bookmarkEnd w:id="0"/>
      <w:r>
        <w:t>【第</w:t>
      </w:r>
      <w:r>
        <w:t>11</w:t>
      </w:r>
      <w:r>
        <w:t>回障害学会</w:t>
      </w:r>
      <w:r w:rsidR="00B72293">
        <w:t>報告要旨</w:t>
      </w:r>
      <w:r>
        <w:t>】</w:t>
      </w:r>
    </w:p>
    <w:p w:rsidR="00185418" w:rsidRDefault="00185418"/>
    <w:p w:rsidR="00851037" w:rsidRDefault="00185418" w:rsidP="0016743E">
      <w:pPr>
        <w:jc w:val="center"/>
        <w:rPr>
          <w:sz w:val="28"/>
          <w:szCs w:val="28"/>
        </w:rPr>
      </w:pPr>
      <w:r w:rsidRPr="0016743E">
        <w:rPr>
          <w:sz w:val="28"/>
          <w:szCs w:val="28"/>
        </w:rPr>
        <w:t>沖縄県インクルーシブ社会条例：その到達点と課題</w:t>
      </w:r>
    </w:p>
    <w:p w:rsidR="0016743E" w:rsidRPr="0016743E" w:rsidRDefault="0016743E" w:rsidP="0016743E">
      <w:pPr>
        <w:rPr>
          <w:sz w:val="28"/>
          <w:szCs w:val="28"/>
        </w:rPr>
      </w:pPr>
    </w:p>
    <w:p w:rsidR="00185418" w:rsidRPr="0016743E" w:rsidRDefault="00185418" w:rsidP="0016743E">
      <w:pPr>
        <w:ind w:right="720"/>
        <w:jc w:val="right"/>
        <w:rPr>
          <w:sz w:val="24"/>
          <w:szCs w:val="24"/>
        </w:rPr>
      </w:pPr>
      <w:r w:rsidRPr="0016743E">
        <w:rPr>
          <w:sz w:val="24"/>
          <w:szCs w:val="24"/>
        </w:rPr>
        <w:t>岡</w:t>
      </w:r>
      <w:r w:rsidR="0016743E">
        <w:rPr>
          <w:sz w:val="24"/>
          <w:szCs w:val="24"/>
        </w:rPr>
        <w:t xml:space="preserve">　　</w:t>
      </w:r>
      <w:r w:rsidRPr="0016743E">
        <w:rPr>
          <w:sz w:val="24"/>
          <w:szCs w:val="24"/>
        </w:rPr>
        <w:t>島</w:t>
      </w:r>
      <w:r w:rsidR="0016743E">
        <w:rPr>
          <w:sz w:val="24"/>
          <w:szCs w:val="24"/>
        </w:rPr>
        <w:t xml:space="preserve">　　</w:t>
      </w:r>
      <w:r w:rsidRPr="0016743E">
        <w:rPr>
          <w:sz w:val="24"/>
          <w:szCs w:val="24"/>
        </w:rPr>
        <w:t xml:space="preserve">　実</w:t>
      </w:r>
    </w:p>
    <w:p w:rsidR="00185418" w:rsidRDefault="00185418" w:rsidP="0016743E">
      <w:pPr>
        <w:jc w:val="right"/>
      </w:pPr>
      <w:r>
        <w:t>（弁護士、障害のある人もない人も命輝く条例作りの会顧問）</w:t>
      </w:r>
    </w:p>
    <w:p w:rsidR="00185418" w:rsidRDefault="00185418"/>
    <w:p w:rsidR="00185418" w:rsidRDefault="00185418">
      <w:r>
        <w:t xml:space="preserve">１　</w:t>
      </w:r>
      <w:r w:rsidR="00072B84">
        <w:t>はじめに（</w:t>
      </w:r>
      <w:r>
        <w:t>報告者の立ち位</w:t>
      </w:r>
      <w:r w:rsidR="00072B84">
        <w:t>置と報告の趣旨）</w:t>
      </w:r>
    </w:p>
    <w:p w:rsidR="00072B84" w:rsidRDefault="00072B84" w:rsidP="00072B84">
      <w:pPr>
        <w:ind w:left="210" w:hangingChars="100" w:hanging="210"/>
      </w:pPr>
      <w:r>
        <w:t xml:space="preserve">　　報告者は、中等度感音性難聴の</w:t>
      </w:r>
      <w:r>
        <w:ruby>
          <w:rubyPr>
            <w:rubyAlign w:val="distributeSpace"/>
            <w:hps w:val="10"/>
            <w:hpsRaise w:val="18"/>
            <w:hpsBaseText w:val="21"/>
            <w:lid w:val="ja-JP"/>
          </w:rubyPr>
          <w:rt>
            <w:r w:rsidR="00072B84" w:rsidRPr="00072B84">
              <w:rPr>
                <w:rFonts w:ascii="ＭＳ 明朝" w:eastAsia="ＭＳ 明朝" w:hAnsi="ＭＳ 明朝" w:hint="eastAsia"/>
                <w:sz w:val="10"/>
              </w:rPr>
              <w:t>インペアメント</w:t>
            </w:r>
          </w:rt>
          <w:rubyBase>
            <w:r w:rsidR="00072B84">
              <w:rPr>
                <w:rFonts w:hint="eastAsia"/>
              </w:rPr>
              <w:t>障害</w:t>
            </w:r>
          </w:rubyBase>
        </w:ruby>
      </w:r>
      <w:r>
        <w:t>を持つ。</w:t>
      </w:r>
      <w:r w:rsidR="00B35CA9">
        <w:ruby>
          <w:rubyPr>
            <w:rubyAlign w:val="distributeSpace"/>
            <w:hps w:val="10"/>
            <w:hpsRaise w:val="18"/>
            <w:hpsBaseText w:val="21"/>
            <w:lid w:val="ja-JP"/>
          </w:rubyPr>
          <w:rt>
            <w:r w:rsidR="00B35CA9" w:rsidRPr="00B35CA9">
              <w:rPr>
                <w:rFonts w:ascii="ＭＳ 明朝" w:eastAsia="ＭＳ 明朝" w:hAnsi="ＭＳ 明朝" w:hint="eastAsia"/>
                <w:sz w:val="10"/>
              </w:rPr>
              <w:t>インペアメント</w:t>
            </w:r>
          </w:rt>
          <w:rubyBase>
            <w:r w:rsidR="00B35CA9">
              <w:rPr>
                <w:rFonts w:hint="eastAsia"/>
              </w:rPr>
              <w:t>障害</w:t>
            </w:r>
          </w:rubyBase>
        </w:ruby>
      </w:r>
      <w:r>
        <w:t>を理由に</w:t>
      </w:r>
      <w:r w:rsidR="00B35CA9">
        <w:t>入社</w:t>
      </w:r>
      <w:r>
        <w:t>試験不合格や本採用拒否に遭った経験がある。</w:t>
      </w:r>
      <w:r w:rsidR="000A1AAF">
        <w:rPr>
          <w:rFonts w:hint="eastAsia"/>
        </w:rPr>
        <w:t>19</w:t>
      </w:r>
      <w:r>
        <w:t>99</w:t>
      </w:r>
      <w:r>
        <w:t>年に司法試験に合格し、沖縄で弁護士登録をした。沖縄で登録をした理由の</w:t>
      </w:r>
      <w:r>
        <w:t>1</w:t>
      </w:r>
      <w:r>
        <w:t>つは、</w:t>
      </w:r>
      <w:r w:rsidR="00B35CA9">
        <w:t>県民とマイノリティの視点を共有しながら仕事ができるのではないかと思ったことにある。その意味で、</w:t>
      </w:r>
      <w:r w:rsidR="00B35CA9">
        <w:ruby>
          <w:rubyPr>
            <w:rubyAlign w:val="distributeSpace"/>
            <w:hps w:val="10"/>
            <w:hpsRaise w:val="18"/>
            <w:hpsBaseText w:val="21"/>
            <w:lid w:val="ja-JP"/>
          </w:rubyPr>
          <w:rt>
            <w:r w:rsidR="00B35CA9" w:rsidRPr="00B35CA9">
              <w:rPr>
                <w:rFonts w:ascii="ＭＳ 明朝" w:eastAsia="ＭＳ 明朝" w:hAnsi="ＭＳ 明朝" w:hint="eastAsia"/>
                <w:sz w:val="10"/>
              </w:rPr>
              <w:t>ディスアビリティ</w:t>
            </w:r>
          </w:rt>
          <w:rubyBase>
            <w:r w:rsidR="00B35CA9">
              <w:rPr>
                <w:rFonts w:hint="eastAsia"/>
              </w:rPr>
              <w:t>障害</w:t>
            </w:r>
          </w:rubyBase>
        </w:ruby>
      </w:r>
      <w:r w:rsidR="00B35CA9">
        <w:t>の問題に取り組むことは、報告者</w:t>
      </w:r>
      <w:r w:rsidR="00F14B99">
        <w:t>にとって</w:t>
      </w:r>
      <w:r w:rsidR="00B35CA9">
        <w:t>重要なテーマである。</w:t>
      </w:r>
    </w:p>
    <w:p w:rsidR="00B35CA9" w:rsidRDefault="00B35CA9" w:rsidP="00072B84">
      <w:pPr>
        <w:ind w:left="210" w:hangingChars="100" w:hanging="210"/>
      </w:pPr>
      <w:r>
        <w:t xml:space="preserve">　　</w:t>
      </w:r>
      <w:r w:rsidR="000A1AAF">
        <w:rPr>
          <w:rFonts w:hint="eastAsia"/>
        </w:rPr>
        <w:t>20</w:t>
      </w:r>
      <w:r>
        <w:t>08</w:t>
      </w:r>
      <w:r>
        <w:t>年</w:t>
      </w:r>
      <w:r>
        <w:t>3</w:t>
      </w:r>
      <w:r>
        <w:t>月に、</w:t>
      </w:r>
      <w:r w:rsidR="003801C1">
        <w:ruby>
          <w:rubyPr>
            <w:rubyAlign w:val="distributeSpace"/>
            <w:hps w:val="10"/>
            <w:hpsRaise w:val="18"/>
            <w:hpsBaseText w:val="21"/>
            <w:lid w:val="ja-JP"/>
          </w:rubyPr>
          <w:rt>
            <w:r w:rsidR="003801C1" w:rsidRPr="003801C1">
              <w:rPr>
                <w:rFonts w:ascii="ＭＳ 明朝" w:eastAsia="ＭＳ 明朝" w:hAnsi="ＭＳ 明朝" w:hint="eastAsia"/>
                <w:sz w:val="10"/>
              </w:rPr>
              <w:t>ディスアビリティ</w:t>
            </w:r>
          </w:rt>
          <w:rubyBase>
            <w:r w:rsidR="003801C1">
              <w:rPr>
                <w:rFonts w:hint="eastAsia"/>
              </w:rPr>
              <w:t>障害</w:t>
            </w:r>
          </w:rubyBase>
        </w:ruby>
      </w:r>
      <w:r>
        <w:t>当事者を中心とした勉強会「障害のある人もない人も命輝く条例作りの会」を、</w:t>
      </w:r>
      <w:r>
        <w:t>20</w:t>
      </w:r>
      <w:r>
        <w:t>人ほどで立ち上げた。会の目標は、「自分たちの力で、</w:t>
      </w:r>
      <w:r w:rsidR="003801C1">
        <w:t>障害者権利条約の水準を満たした</w:t>
      </w:r>
      <w:r>
        <w:t>条例を、条例案作りから始めて、</w:t>
      </w:r>
      <w:r>
        <w:t>3</w:t>
      </w:r>
      <w:r>
        <w:t>年で実際に県の条例</w:t>
      </w:r>
      <w:r w:rsidR="003801C1">
        <w:t>として</w:t>
      </w:r>
      <w:r w:rsidR="001D6C59">
        <w:t>制定させよう</w:t>
      </w:r>
      <w:r>
        <w:t>」</w:t>
      </w:r>
      <w:r w:rsidR="003801C1">
        <w:t>であった。実際には</w:t>
      </w:r>
      <w:r w:rsidR="003801C1">
        <w:t>5</w:t>
      </w:r>
      <w:r w:rsidR="003801C1">
        <w:t>年半かかり、内容</w:t>
      </w:r>
      <w:r w:rsidR="002F7287">
        <w:t>的に</w:t>
      </w:r>
      <w:r w:rsidR="003801C1">
        <w:t>も</w:t>
      </w:r>
      <w:r w:rsidR="00B72293">
        <w:t>満点とはいえ</w:t>
      </w:r>
      <w:r w:rsidR="003801C1">
        <w:t>ないが、</w:t>
      </w:r>
      <w:r w:rsidR="00B72293">
        <w:t>とにもかくにも</w:t>
      </w:r>
      <w:r w:rsidR="00B72293">
        <w:ruby>
          <w:rubyPr>
            <w:rubyAlign w:val="distributeSpace"/>
            <w:hps w:val="10"/>
            <w:hpsRaise w:val="18"/>
            <w:hpsBaseText w:val="21"/>
            <w:lid w:val="ja-JP"/>
          </w:rubyPr>
          <w:rt>
            <w:r w:rsidR="00B72293" w:rsidRPr="00B72293">
              <w:rPr>
                <w:rFonts w:ascii="ＭＳ 明朝" w:eastAsia="ＭＳ 明朝" w:hAnsi="ＭＳ 明朝" w:hint="eastAsia"/>
                <w:sz w:val="10"/>
              </w:rPr>
              <w:t>ディスアビリティ</w:t>
            </w:r>
          </w:rt>
          <w:rubyBase>
            <w:r w:rsidR="00B72293">
              <w:rPr>
                <w:rFonts w:hint="eastAsia"/>
              </w:rPr>
              <w:t>障害</w:t>
            </w:r>
          </w:rubyBase>
        </w:ruby>
      </w:r>
      <w:r w:rsidR="003801C1">
        <w:t>当事者主導で沖縄県条例の制定に漕ぎ着けた（</w:t>
      </w:r>
      <w:r w:rsidR="002F7287">
        <w:t>20</w:t>
      </w:r>
      <w:r w:rsidR="003801C1">
        <w:t>13</w:t>
      </w:r>
      <w:r w:rsidR="003801C1">
        <w:t>年</w:t>
      </w:r>
      <w:r w:rsidR="003801C1">
        <w:t>10</w:t>
      </w:r>
      <w:r w:rsidR="003801C1">
        <w:t>月）。</w:t>
      </w:r>
    </w:p>
    <w:p w:rsidR="00B72293" w:rsidRDefault="003801C1" w:rsidP="00B72293">
      <w:pPr>
        <w:ind w:left="210" w:hangingChars="100" w:hanging="210"/>
      </w:pPr>
      <w:r>
        <w:t xml:space="preserve">　　本報告</w:t>
      </w:r>
      <w:r w:rsidR="00B72293">
        <w:t>で</w:t>
      </w:r>
      <w:r>
        <w:t>は、</w:t>
      </w:r>
      <w:r>
        <w:ruby>
          <w:rubyPr>
            <w:rubyAlign w:val="distributeSpace"/>
            <w:hps w:val="10"/>
            <w:hpsRaise w:val="18"/>
            <w:hpsBaseText w:val="21"/>
            <w:lid w:val="ja-JP"/>
          </w:rubyPr>
          <w:rt>
            <w:r w:rsidR="003801C1" w:rsidRPr="003801C1">
              <w:rPr>
                <w:rFonts w:ascii="ＭＳ 明朝" w:eastAsia="ＭＳ 明朝" w:hAnsi="ＭＳ 明朝" w:hint="eastAsia"/>
                <w:sz w:val="10"/>
              </w:rPr>
              <w:t>ディスアビリティ・スタディーズ</w:t>
            </w:r>
          </w:rt>
          <w:rubyBase>
            <w:r w:rsidR="003801C1">
              <w:rPr>
                <w:rFonts w:hint="eastAsia"/>
              </w:rPr>
              <w:t>障害学</w:t>
            </w:r>
          </w:rubyBase>
        </w:ruby>
      </w:r>
      <w:r>
        <w:t>的な視点から沖縄県条例の</w:t>
      </w:r>
      <w:r w:rsidR="00B72293">
        <w:t>制定プロセスと到達点を振り返り、そこから</w:t>
      </w:r>
      <w:r w:rsidR="007C0CCE">
        <w:t>何を</w:t>
      </w:r>
      <w:r w:rsidR="00B72293">
        <w:t>学べるかについて検討した上、インクルーシブ社会構築に向けた今後の課題について、当事者運動、障害学研究のそれぞれの視点から考察する。</w:t>
      </w:r>
    </w:p>
    <w:p w:rsidR="00185418" w:rsidRPr="003801C1" w:rsidRDefault="00185418"/>
    <w:p w:rsidR="00185418" w:rsidRDefault="00185418">
      <w:r>
        <w:t>２　視点設定</w:t>
      </w:r>
    </w:p>
    <w:p w:rsidR="00B72293" w:rsidRDefault="00B72293" w:rsidP="00EE3560">
      <w:pPr>
        <w:ind w:left="210" w:hangingChars="100" w:hanging="210"/>
      </w:pPr>
      <w:r>
        <w:t xml:space="preserve">　　報告者の理解では、</w:t>
      </w:r>
      <w:r w:rsidR="00EE3560">
        <w:t>障害学の意義は、視点（パースペクティブ）の転換にある。すなわち、従来、</w:t>
      </w:r>
      <w:r w:rsidR="00EE3560">
        <w:ruby>
          <w:rubyPr>
            <w:rubyAlign w:val="distributeSpace"/>
            <w:hps w:val="10"/>
            <w:hpsRaise w:val="18"/>
            <w:hpsBaseText w:val="21"/>
            <w:lid w:val="ja-JP"/>
          </w:rubyPr>
          <w:rt>
            <w:r w:rsidR="00EE3560" w:rsidRPr="00EE3560">
              <w:rPr>
                <w:rFonts w:ascii="ＭＳ 明朝" w:eastAsia="ＭＳ 明朝" w:hAnsi="ＭＳ 明朝" w:hint="eastAsia"/>
                <w:sz w:val="10"/>
              </w:rPr>
              <w:t>インペアメント</w:t>
            </w:r>
          </w:rt>
          <w:rubyBase>
            <w:r w:rsidR="00EE3560">
              <w:rPr>
                <w:rFonts w:hint="eastAsia"/>
              </w:rPr>
              <w:t>障害</w:t>
            </w:r>
          </w:rubyBase>
        </w:ruby>
      </w:r>
      <w:r w:rsidR="00EE3560">
        <w:t>を持たない者のパースペクティブから、調査、研究、保護</w:t>
      </w:r>
      <w:r w:rsidR="00EE3560">
        <w:t>etc.</w:t>
      </w:r>
      <w:r w:rsidR="00EE3560">
        <w:t>の客体として扱われてきた</w:t>
      </w:r>
      <w:r w:rsidR="00EE3560">
        <w:ruby>
          <w:rubyPr>
            <w:rubyAlign w:val="distributeSpace"/>
            <w:hps w:val="10"/>
            <w:hpsRaise w:val="18"/>
            <w:hpsBaseText w:val="21"/>
            <w:lid w:val="ja-JP"/>
          </w:rubyPr>
          <w:rt>
            <w:r w:rsidR="00EE3560" w:rsidRPr="00EE3560">
              <w:rPr>
                <w:rFonts w:ascii="ＭＳ 明朝" w:eastAsia="ＭＳ 明朝" w:hAnsi="ＭＳ 明朝" w:hint="eastAsia"/>
                <w:sz w:val="10"/>
              </w:rPr>
              <w:t>インペアメント</w:t>
            </w:r>
          </w:rt>
          <w:rubyBase>
            <w:r w:rsidR="00EE3560">
              <w:rPr>
                <w:rFonts w:hint="eastAsia"/>
              </w:rPr>
              <w:t>障害</w:t>
            </w:r>
          </w:rubyBase>
        </w:ruby>
      </w:r>
      <w:r w:rsidR="00EE3560">
        <w:t>を持つ者が、社会を形成する主体として、自らのパースペクティブ</w:t>
      </w:r>
      <w:r w:rsidR="000B590B">
        <w:t>から社会に向かい合ったときに</w:t>
      </w:r>
      <w:r w:rsidR="004B18C5">
        <w:t>見えてくる</w:t>
      </w:r>
      <w:r w:rsidR="000B590B">
        <w:t>世界像を提示することにあると考える。杉野昭博のいう「抵抗する学」（『障害学　理論形成と射程』</w:t>
      </w:r>
      <w:r w:rsidR="000B590B">
        <w:t>1</w:t>
      </w:r>
      <w:r w:rsidR="000B590B">
        <w:t>頁）も、堀正嗣のいう「位置的主体化」（「当事者学としての障害学に求められるもの」障害学研究</w:t>
      </w:r>
      <w:r w:rsidR="000B590B">
        <w:t>10</w:t>
      </w:r>
      <w:r w:rsidR="000B590B">
        <w:t>号</w:t>
      </w:r>
      <w:r w:rsidR="000B590B">
        <w:t>57</w:t>
      </w:r>
      <w:r w:rsidR="000B590B">
        <w:t>頁）も、障害学の本質的な要素が上記の意味でのパースペクティブの転換にあることを主張するものと考えられる。</w:t>
      </w:r>
    </w:p>
    <w:p w:rsidR="000B590B" w:rsidRDefault="000B590B" w:rsidP="00EE3560">
      <w:pPr>
        <w:ind w:left="210" w:hangingChars="100" w:hanging="210"/>
      </w:pPr>
      <w:r>
        <w:t xml:space="preserve">　　</w:t>
      </w:r>
      <w:r w:rsidR="00F14B99">
        <w:t>若干敷衍する。</w:t>
      </w:r>
      <w:r w:rsidR="00836C9D">
        <w:ruby>
          <w:rubyPr>
            <w:rubyAlign w:val="distributeSpace"/>
            <w:hps w:val="10"/>
            <w:hpsRaise w:val="18"/>
            <w:hpsBaseText w:val="21"/>
            <w:lid w:val="ja-JP"/>
          </w:rubyPr>
          <w:rt>
            <w:r w:rsidR="00836C9D" w:rsidRPr="00836C9D">
              <w:rPr>
                <w:rFonts w:ascii="ＭＳ 明朝" w:eastAsia="ＭＳ 明朝" w:hAnsi="ＭＳ 明朝" w:hint="eastAsia"/>
                <w:sz w:val="10"/>
              </w:rPr>
              <w:t>インペアメント</w:t>
            </w:r>
          </w:rt>
          <w:rubyBase>
            <w:r w:rsidR="00836C9D">
              <w:rPr>
                <w:rFonts w:hint="eastAsia"/>
              </w:rPr>
              <w:t>障害</w:t>
            </w:r>
          </w:rubyBase>
        </w:ruby>
      </w:r>
      <w:r w:rsidR="00BE0169">
        <w:t>を持つ者と持たない者とでは、社会を見る</w:t>
      </w:r>
      <w:r w:rsidR="00836C9D">
        <w:t>パースペクティブが異なる。文字通り視覚的なパースペクティブに</w:t>
      </w:r>
      <w:r w:rsidR="00836C9D">
        <w:ruby>
          <w:rubyPr>
            <w:rubyAlign w:val="distributeSpace"/>
            <w:hps w:val="10"/>
            <w:hpsRaise w:val="18"/>
            <w:hpsBaseText w:val="21"/>
            <w:lid w:val="ja-JP"/>
          </w:rubyPr>
          <w:rt>
            <w:r w:rsidR="00836C9D" w:rsidRPr="00836C9D">
              <w:rPr>
                <w:rFonts w:ascii="ＭＳ 明朝" w:eastAsia="ＭＳ 明朝" w:hAnsi="ＭＳ 明朝" w:hint="eastAsia"/>
                <w:sz w:val="10"/>
              </w:rPr>
              <w:t>インペアメント</w:t>
            </w:r>
          </w:rt>
          <w:rubyBase>
            <w:r w:rsidR="00836C9D">
              <w:rPr>
                <w:rFonts w:hint="eastAsia"/>
              </w:rPr>
              <w:t>障害</w:t>
            </w:r>
          </w:rubyBase>
        </w:ruby>
      </w:r>
      <w:r w:rsidR="00BE0169">
        <w:t>を持つ視覚障害者の例を考えればわかりやすいが、視覚障害者に限ら</w:t>
      </w:r>
      <w:r w:rsidR="00836C9D">
        <w:t>ず、</w:t>
      </w:r>
      <w:r w:rsidR="00836C9D">
        <w:ruby>
          <w:rubyPr>
            <w:rubyAlign w:val="distributeSpace"/>
            <w:hps w:val="10"/>
            <w:hpsRaise w:val="18"/>
            <w:hpsBaseText w:val="21"/>
            <w:lid w:val="ja-JP"/>
          </w:rubyPr>
          <w:rt>
            <w:r w:rsidR="00836C9D" w:rsidRPr="00836C9D">
              <w:rPr>
                <w:rFonts w:ascii="ＭＳ 明朝" w:eastAsia="ＭＳ 明朝" w:hAnsi="ＭＳ 明朝" w:hint="eastAsia"/>
                <w:sz w:val="10"/>
              </w:rPr>
              <w:t>インペアメント</w:t>
            </w:r>
          </w:rt>
          <w:rubyBase>
            <w:r w:rsidR="00836C9D">
              <w:rPr>
                <w:rFonts w:hint="eastAsia"/>
              </w:rPr>
              <w:t>障害</w:t>
            </w:r>
          </w:rubyBase>
        </w:ruby>
      </w:r>
      <w:r w:rsidR="00836C9D">
        <w:t>を持つ者は、</w:t>
      </w:r>
      <w:r w:rsidR="00836C9D">
        <w:ruby>
          <w:rubyPr>
            <w:rubyAlign w:val="distributeSpace"/>
            <w:hps w:val="10"/>
            <w:hpsRaise w:val="18"/>
            <w:hpsBaseText w:val="21"/>
            <w:lid w:val="ja-JP"/>
          </w:rubyPr>
          <w:rt>
            <w:r w:rsidR="00836C9D" w:rsidRPr="00836C9D">
              <w:rPr>
                <w:rFonts w:ascii="ＭＳ 明朝" w:eastAsia="ＭＳ 明朝" w:hAnsi="ＭＳ 明朝" w:hint="eastAsia"/>
                <w:sz w:val="10"/>
              </w:rPr>
              <w:t>インペアメント</w:t>
            </w:r>
          </w:rt>
          <w:rubyBase>
            <w:r w:rsidR="00836C9D">
              <w:rPr>
                <w:rFonts w:hint="eastAsia"/>
              </w:rPr>
              <w:t>障害</w:t>
            </w:r>
          </w:rubyBase>
        </w:ruby>
      </w:r>
      <w:r w:rsidR="00836C9D">
        <w:t>によって、</w:t>
      </w:r>
      <w:r w:rsidR="00836C9D">
        <w:ruby>
          <w:rubyPr>
            <w:rubyAlign w:val="distributeSpace"/>
            <w:hps w:val="10"/>
            <w:hpsRaise w:val="18"/>
            <w:hpsBaseText w:val="21"/>
            <w:lid w:val="ja-JP"/>
          </w:rubyPr>
          <w:rt>
            <w:r w:rsidR="00836C9D" w:rsidRPr="00836C9D">
              <w:rPr>
                <w:rFonts w:ascii="ＭＳ 明朝" w:eastAsia="ＭＳ 明朝" w:hAnsi="ＭＳ 明朝" w:hint="eastAsia"/>
                <w:sz w:val="10"/>
              </w:rPr>
              <w:t>インペアメント</w:t>
            </w:r>
          </w:rt>
          <w:rubyBase>
            <w:r w:rsidR="00836C9D">
              <w:rPr>
                <w:rFonts w:hint="eastAsia"/>
              </w:rPr>
              <w:t>障害</w:t>
            </w:r>
          </w:rubyBase>
        </w:ruby>
      </w:r>
      <w:r w:rsidR="00B63B18">
        <w:t>を持たない者とは異なる</w:t>
      </w:r>
      <w:r w:rsidR="00BE0169">
        <w:t>自己のパースペクティブを持つ。そのパースペクティブから社会</w:t>
      </w:r>
      <w:r w:rsidR="00BE0169">
        <w:lastRenderedPageBreak/>
        <w:t>を見るとき、</w:t>
      </w:r>
      <w:r w:rsidR="00BE0169">
        <w:ruby>
          <w:rubyPr>
            <w:rubyAlign w:val="distributeSpace"/>
            <w:hps w:val="10"/>
            <w:hpsRaise w:val="18"/>
            <w:hpsBaseText w:val="21"/>
            <w:lid w:val="ja-JP"/>
          </w:rubyPr>
          <w:rt>
            <w:r w:rsidR="00BE0169" w:rsidRPr="00BE0169">
              <w:rPr>
                <w:rFonts w:ascii="ＭＳ 明朝" w:eastAsia="ＭＳ 明朝" w:hAnsi="ＭＳ 明朝" w:hint="eastAsia"/>
                <w:sz w:val="10"/>
              </w:rPr>
              <w:t>ディスアビリティ</w:t>
            </w:r>
          </w:rt>
          <w:rubyBase>
            <w:r w:rsidR="00BE0169">
              <w:rPr>
                <w:rFonts w:hint="eastAsia"/>
              </w:rPr>
              <w:t>障害</w:t>
            </w:r>
          </w:rubyBase>
        </w:ruby>
      </w:r>
      <w:r w:rsidR="00BE0169">
        <w:t>が見え</w:t>
      </w:r>
      <w:r w:rsidR="00B603D3">
        <w:t>てくる。ここで</w:t>
      </w:r>
      <w:r w:rsidR="00B603D3">
        <w:ruby>
          <w:rubyPr>
            <w:rubyAlign w:val="distributeSpace"/>
            <w:hps w:val="10"/>
            <w:hpsRaise w:val="18"/>
            <w:hpsBaseText w:val="21"/>
            <w:lid w:val="ja-JP"/>
          </w:rubyPr>
          <w:rt>
            <w:r w:rsidR="00B603D3" w:rsidRPr="003801C1">
              <w:rPr>
                <w:rFonts w:ascii="ＭＳ 明朝" w:eastAsia="ＭＳ 明朝" w:hAnsi="ＭＳ 明朝" w:hint="eastAsia"/>
                <w:sz w:val="10"/>
              </w:rPr>
              <w:t>ディスアビリティ</w:t>
            </w:r>
          </w:rt>
          <w:rubyBase>
            <w:r w:rsidR="00B603D3">
              <w:rPr>
                <w:rFonts w:hint="eastAsia"/>
              </w:rPr>
              <w:t>障害</w:t>
            </w:r>
          </w:rubyBase>
        </w:ruby>
      </w:r>
      <w:r w:rsidR="00BE0169">
        <w:t>とは、</w:t>
      </w:r>
      <w:r w:rsidR="00836C9D">
        <w:ruby>
          <w:rubyPr>
            <w:rubyAlign w:val="distributeSpace"/>
            <w:hps w:val="10"/>
            <w:hpsRaise w:val="18"/>
            <w:hpsBaseText w:val="21"/>
            <w:lid w:val="ja-JP"/>
          </w:rubyPr>
          <w:rt>
            <w:r w:rsidR="00836C9D" w:rsidRPr="00836C9D">
              <w:rPr>
                <w:rFonts w:ascii="ＭＳ 明朝" w:eastAsia="ＭＳ 明朝" w:hAnsi="ＭＳ 明朝" w:hint="eastAsia"/>
                <w:sz w:val="10"/>
              </w:rPr>
              <w:t>インペアメント</w:t>
            </w:r>
          </w:rt>
          <w:rubyBase>
            <w:r w:rsidR="00836C9D">
              <w:rPr>
                <w:rFonts w:hint="eastAsia"/>
              </w:rPr>
              <w:t>障害</w:t>
            </w:r>
          </w:rubyBase>
        </w:ruby>
      </w:r>
      <w:r w:rsidR="0011188E">
        <w:t>を持つ者を無力化する社会的障壁とその作用をいう。</w:t>
      </w:r>
    </w:p>
    <w:p w:rsidR="009958DC" w:rsidRDefault="0011188E" w:rsidP="009958DC">
      <w:pPr>
        <w:ind w:left="210" w:hangingChars="100" w:hanging="210"/>
      </w:pPr>
      <w:r>
        <w:t xml:space="preserve">　</w:t>
      </w:r>
      <w:r w:rsidR="00836C9D">
        <w:t xml:space="preserve">　</w:t>
      </w:r>
      <w:r w:rsidR="00836C9D">
        <w:ruby>
          <w:rubyPr>
            <w:rubyAlign w:val="distributeSpace"/>
            <w:hps w:val="10"/>
            <w:hpsRaise w:val="18"/>
            <w:hpsBaseText w:val="21"/>
            <w:lid w:val="ja-JP"/>
          </w:rubyPr>
          <w:rt>
            <w:r w:rsidR="00836C9D" w:rsidRPr="00836C9D">
              <w:rPr>
                <w:rFonts w:ascii="ＭＳ 明朝" w:eastAsia="ＭＳ 明朝" w:hAnsi="ＭＳ 明朝" w:hint="eastAsia"/>
                <w:sz w:val="10"/>
              </w:rPr>
              <w:t>インペアメント</w:t>
            </w:r>
          </w:rt>
          <w:rubyBase>
            <w:r w:rsidR="00836C9D">
              <w:rPr>
                <w:rFonts w:hint="eastAsia"/>
              </w:rPr>
              <w:t>障害</w:t>
            </w:r>
          </w:rubyBase>
        </w:ruby>
      </w:r>
      <w:r>
        <w:t>を持つ者を無力化する社会的障壁は、有形及び無形</w:t>
      </w:r>
      <w:r w:rsidR="00836C9D">
        <w:t>なものとして、社会に遍在している。理由は簡単である。社会は、</w:t>
      </w:r>
      <w:r w:rsidR="00836C9D">
        <w:ruby>
          <w:rubyPr>
            <w:rubyAlign w:val="distributeSpace"/>
            <w:hps w:val="10"/>
            <w:hpsRaise w:val="18"/>
            <w:hpsBaseText w:val="21"/>
            <w:lid w:val="ja-JP"/>
          </w:rubyPr>
          <w:rt>
            <w:r w:rsidR="00836C9D" w:rsidRPr="00836C9D">
              <w:rPr>
                <w:rFonts w:ascii="ＭＳ 明朝" w:eastAsia="ＭＳ 明朝" w:hAnsi="ＭＳ 明朝" w:hint="eastAsia"/>
                <w:sz w:val="10"/>
              </w:rPr>
              <w:t>インペアメント</w:t>
            </w:r>
          </w:rt>
          <w:rubyBase>
            <w:r w:rsidR="00836C9D">
              <w:rPr>
                <w:rFonts w:hint="eastAsia"/>
              </w:rPr>
              <w:t>障害</w:t>
            </w:r>
          </w:rubyBase>
        </w:ruby>
      </w:r>
      <w:r>
        <w:t>を持たない者の状態を標準として、物理的、制度的、観念的に構築さ</w:t>
      </w:r>
      <w:r w:rsidR="00C4153C">
        <w:t>れてきたからである。わかりやすい例で言えば、「健常者」という</w:t>
      </w:r>
      <w:r w:rsidR="002F7287">
        <w:rPr>
          <w:rFonts w:hint="eastAsia"/>
        </w:rPr>
        <w:t>ことば</w:t>
      </w:r>
      <w:r>
        <w:t>そのものが、</w:t>
      </w:r>
      <w:r w:rsidR="002F7287">
        <w:t>「健常」からの逸脱が「劣性」</w:t>
      </w:r>
      <w:r w:rsidR="00F30FB3">
        <w:t>であると認識する意</w:t>
      </w:r>
      <w:r w:rsidR="002F7287">
        <w:t>識を</w:t>
      </w:r>
      <w:r w:rsidR="00F30FB3">
        <w:t>社会に遍在させ</w:t>
      </w:r>
      <w:r w:rsidR="002F7287">
        <w:t>、</w:t>
      </w:r>
      <w:r w:rsidR="00836C9D">
        <w:ruby>
          <w:rubyPr>
            <w:rubyAlign w:val="distributeSpace"/>
            <w:hps w:val="10"/>
            <w:hpsRaise w:val="18"/>
            <w:hpsBaseText w:val="21"/>
            <w:lid w:val="ja-JP"/>
          </w:rubyPr>
          <w:rt>
            <w:r w:rsidR="00836C9D" w:rsidRPr="00836C9D">
              <w:rPr>
                <w:rFonts w:ascii="ＭＳ 明朝" w:eastAsia="ＭＳ 明朝" w:hAnsi="ＭＳ 明朝" w:hint="eastAsia"/>
                <w:sz w:val="10"/>
              </w:rPr>
              <w:t>インペアメント</w:t>
            </w:r>
          </w:rt>
          <w:rubyBase>
            <w:r w:rsidR="00836C9D">
              <w:rPr>
                <w:rFonts w:hint="eastAsia"/>
              </w:rPr>
              <w:t>障害</w:t>
            </w:r>
          </w:rubyBase>
        </w:ruby>
      </w:r>
      <w:r>
        <w:t>を持つ者を無力化する作用を有する。</w:t>
      </w:r>
      <w:r w:rsidR="009958DC">
        <w:rPr>
          <w:rFonts w:hint="eastAsia"/>
        </w:rPr>
        <w:t>ここで、</w:t>
      </w:r>
      <w:r w:rsidR="00836C9D">
        <w:rPr>
          <w:rFonts w:hint="eastAsia"/>
        </w:rPr>
        <w:t>このような</w:t>
      </w:r>
      <w:r w:rsidR="00836C9D">
        <w:ruby>
          <w:rubyPr>
            <w:rubyAlign w:val="distributeSpace"/>
            <w:hps w:val="10"/>
            <w:hpsRaise w:val="18"/>
            <w:hpsBaseText w:val="21"/>
            <w:lid w:val="ja-JP"/>
          </w:rubyPr>
          <w:rt>
            <w:r w:rsidR="00836C9D" w:rsidRPr="00836C9D">
              <w:rPr>
                <w:rFonts w:ascii="ＭＳ 明朝" w:eastAsia="ＭＳ 明朝" w:hAnsi="ＭＳ 明朝" w:hint="eastAsia"/>
                <w:sz w:val="10"/>
              </w:rPr>
              <w:t>インペアメント</w:t>
            </w:r>
          </w:rt>
          <w:rubyBase>
            <w:r w:rsidR="00836C9D">
              <w:rPr>
                <w:rFonts w:hint="eastAsia"/>
              </w:rPr>
              <w:t>障害</w:t>
            </w:r>
          </w:rubyBase>
        </w:ruby>
      </w:r>
      <w:r w:rsidR="004F5BA4">
        <w:rPr>
          <w:rFonts w:hint="eastAsia"/>
        </w:rPr>
        <w:t>を持たない者の状態を標準化することによって</w:t>
      </w:r>
      <w:r w:rsidR="009958DC">
        <w:rPr>
          <w:rFonts w:hint="eastAsia"/>
        </w:rPr>
        <w:t>社会的障壁が遍在していることを、「標準化による歪み」と呼んでおく。</w:t>
      </w:r>
    </w:p>
    <w:p w:rsidR="0011188E" w:rsidRDefault="0011188E" w:rsidP="00EE3560">
      <w:pPr>
        <w:ind w:left="210" w:hangingChars="100" w:hanging="210"/>
      </w:pPr>
      <w:r>
        <w:t xml:space="preserve">　　</w:t>
      </w:r>
      <w:r w:rsidR="00075F39">
        <w:t>報告者の理解では、</w:t>
      </w:r>
      <w:r>
        <w:t>障害学は、</w:t>
      </w:r>
      <w:r w:rsidR="00075F39">
        <w:t>そのように転換されたパースペクティブから見た「</w:t>
      </w:r>
      <w:r w:rsidR="00075F39">
        <w:ruby>
          <w:rubyPr>
            <w:rubyAlign w:val="distributeSpace"/>
            <w:hps w:val="10"/>
            <w:hpsRaise w:val="18"/>
            <w:hpsBaseText w:val="21"/>
            <w:lid w:val="ja-JP"/>
          </w:rubyPr>
          <w:rt>
            <w:r w:rsidR="00075F39" w:rsidRPr="00075F39">
              <w:rPr>
                <w:rFonts w:ascii="ＭＳ 明朝" w:eastAsia="ＭＳ 明朝" w:hAnsi="ＭＳ 明朝" w:hint="eastAsia"/>
                <w:sz w:val="10"/>
              </w:rPr>
              <w:t>ワールド</w:t>
            </w:r>
          </w:rt>
          <w:rubyBase>
            <w:r w:rsidR="00075F39">
              <w:rPr>
                <w:rFonts w:hint="eastAsia"/>
              </w:rPr>
              <w:t>障害</w:t>
            </w:r>
          </w:rubyBase>
        </w:ruby>
      </w:r>
      <w:r w:rsidR="00075F39">
        <w:ruby>
          <w:rubyPr>
            <w:rubyAlign w:val="distributeSpace"/>
            <w:hps w:val="10"/>
            <w:hpsRaise w:val="18"/>
            <w:hpsBaseText w:val="21"/>
            <w:lid w:val="ja-JP"/>
          </w:rubyPr>
          <w:rt>
            <w:r w:rsidR="00075F39" w:rsidRPr="00075F39">
              <w:rPr>
                <w:rFonts w:ascii="ＭＳ 明朝" w:eastAsia="ＭＳ 明朝" w:hAnsi="ＭＳ 明朝" w:hint="eastAsia"/>
                <w:sz w:val="10"/>
              </w:rPr>
              <w:t>・ウ</w:t>
            </w:r>
          </w:rt>
          <w:rubyBase>
            <w:r w:rsidR="00075F39">
              <w:rPr>
                <w:rFonts w:hint="eastAsia"/>
              </w:rPr>
              <w:t>の</w:t>
            </w:r>
          </w:rubyBase>
        </w:ruby>
      </w:r>
      <w:r w:rsidR="00075F39">
        <w:ruby>
          <w:rubyPr>
            <w:rubyAlign w:val="distributeSpace"/>
            <w:hps w:val="10"/>
            <w:hpsRaise w:val="18"/>
            <w:hpsBaseText w:val="21"/>
            <w:lid w:val="ja-JP"/>
          </w:rubyPr>
          <w:rt>
            <w:r w:rsidR="00075F39" w:rsidRPr="00075F39">
              <w:rPr>
                <w:rFonts w:ascii="ＭＳ 明朝" w:eastAsia="ＭＳ 明朝" w:hAnsi="ＭＳ 明朝" w:hint="eastAsia"/>
                <w:sz w:val="10"/>
              </w:rPr>
              <w:t>ィズ・</w:t>
            </w:r>
          </w:rt>
          <w:rubyBase>
            <w:r w:rsidR="00075F39">
              <w:rPr>
                <w:rFonts w:hint="eastAsia"/>
              </w:rPr>
              <w:t>ある</w:t>
            </w:r>
          </w:rubyBase>
        </w:ruby>
      </w:r>
      <w:r w:rsidR="00075F39">
        <w:ruby>
          <w:rubyPr>
            <w:rubyAlign w:val="distributeSpace"/>
            <w:hps w:val="10"/>
            <w:hpsRaise w:val="18"/>
            <w:hpsBaseText w:val="21"/>
            <w:lid w:val="ja-JP"/>
          </w:rubyPr>
          <w:rt>
            <w:r w:rsidR="00075F39" w:rsidRPr="00075F39">
              <w:rPr>
                <w:rFonts w:ascii="ＭＳ 明朝" w:eastAsia="ＭＳ 明朝" w:hAnsi="ＭＳ 明朝" w:hint="eastAsia"/>
                <w:sz w:val="10"/>
              </w:rPr>
              <w:t>ディスアビリティ</w:t>
            </w:r>
          </w:rt>
          <w:rubyBase>
            <w:r w:rsidR="00075F39">
              <w:rPr>
                <w:rFonts w:hint="eastAsia"/>
              </w:rPr>
              <w:t>世界</w:t>
            </w:r>
          </w:rubyBase>
        </w:ruby>
      </w:r>
      <w:r w:rsidR="009958DC">
        <w:t>」</w:t>
      </w:r>
      <w:r w:rsidR="009958DC">
        <w:rPr>
          <w:rFonts w:hint="eastAsia"/>
        </w:rPr>
        <w:t>、「歪みのある世界」</w:t>
      </w:r>
      <w:r w:rsidR="009958DC">
        <w:t>を分析し、</w:t>
      </w:r>
      <w:r w:rsidR="009958DC">
        <w:rPr>
          <w:rFonts w:hint="eastAsia"/>
        </w:rPr>
        <w:t>標準化</w:t>
      </w:r>
      <w:r w:rsidR="00075F39">
        <w:t>による世界の歪みを是正して、「</w:t>
      </w:r>
      <w:r w:rsidR="00075F39">
        <w:ruby>
          <w:rubyPr>
            <w:rubyAlign w:val="distributeSpace"/>
            <w:hps w:val="10"/>
            <w:hpsRaise w:val="18"/>
            <w:hpsBaseText w:val="21"/>
            <w:lid w:val="ja-JP"/>
          </w:rubyPr>
          <w:rt>
            <w:r w:rsidR="00075F39" w:rsidRPr="00075F39">
              <w:rPr>
                <w:rFonts w:ascii="ＭＳ 明朝" w:eastAsia="ＭＳ 明朝" w:hAnsi="ＭＳ 明朝" w:hint="eastAsia"/>
                <w:sz w:val="10"/>
              </w:rPr>
              <w:t>ワールド</w:t>
            </w:r>
          </w:rt>
          <w:rubyBase>
            <w:r w:rsidR="00075F39">
              <w:rPr>
                <w:rFonts w:hint="eastAsia"/>
              </w:rPr>
              <w:t>障害</w:t>
            </w:r>
          </w:rubyBase>
        </w:ruby>
      </w:r>
      <w:r w:rsidR="00075F39">
        <w:ruby>
          <w:rubyPr>
            <w:rubyAlign w:val="distributeSpace"/>
            <w:hps w:val="10"/>
            <w:hpsRaise w:val="18"/>
            <w:hpsBaseText w:val="21"/>
            <w:lid w:val="ja-JP"/>
          </w:rubyPr>
          <w:rt>
            <w:r w:rsidR="00075F39" w:rsidRPr="00075F39">
              <w:rPr>
                <w:rFonts w:ascii="ＭＳ 明朝" w:eastAsia="ＭＳ 明朝" w:hAnsi="ＭＳ 明朝" w:hint="eastAsia"/>
                <w:sz w:val="10"/>
              </w:rPr>
              <w:t>・ウ</w:t>
            </w:r>
          </w:rt>
          <w:rubyBase>
            <w:r w:rsidR="00075F39">
              <w:rPr>
                <w:rFonts w:hint="eastAsia"/>
              </w:rPr>
              <w:t>の</w:t>
            </w:r>
          </w:rubyBase>
        </w:ruby>
      </w:r>
      <w:r w:rsidR="00075F39">
        <w:ruby>
          <w:rubyPr>
            <w:rubyAlign w:val="distributeSpace"/>
            <w:hps w:val="10"/>
            <w:hpsRaise w:val="18"/>
            <w:hpsBaseText w:val="21"/>
            <w:lid w:val="ja-JP"/>
          </w:rubyPr>
          <w:rt>
            <w:r w:rsidR="00075F39" w:rsidRPr="00075F39">
              <w:rPr>
                <w:rFonts w:ascii="ＭＳ 明朝" w:eastAsia="ＭＳ 明朝" w:hAnsi="ＭＳ 明朝" w:hint="eastAsia"/>
                <w:sz w:val="10"/>
              </w:rPr>
              <w:t>ィズ・</w:t>
            </w:r>
          </w:rt>
          <w:rubyBase>
            <w:r w:rsidR="00075F39">
              <w:rPr>
                <w:rFonts w:hint="eastAsia"/>
              </w:rPr>
              <w:t>より</w:t>
            </w:r>
          </w:rubyBase>
        </w:ruby>
      </w:r>
      <w:r w:rsidR="00075F39">
        <w:ruby>
          <w:rubyPr>
            <w:rubyAlign w:val="distributeSpace"/>
            <w:hps w:val="10"/>
            <w:hpsRaise w:val="18"/>
            <w:hpsBaseText w:val="21"/>
            <w:lid w:val="ja-JP"/>
          </w:rubyPr>
          <w:rt>
            <w:r w:rsidR="00075F39" w:rsidRPr="00075F39">
              <w:rPr>
                <w:rFonts w:ascii="ＭＳ 明朝" w:eastAsia="ＭＳ 明朝" w:hAnsi="ＭＳ 明朝" w:hint="eastAsia"/>
                <w:sz w:val="10"/>
              </w:rPr>
              <w:t>レス・</w:t>
            </w:r>
          </w:rt>
          <w:rubyBase>
            <w:r w:rsidR="00075F39">
              <w:rPr>
                <w:rFonts w:hint="eastAsia"/>
              </w:rPr>
              <w:t>少ない</w:t>
            </w:r>
          </w:rubyBase>
        </w:ruby>
      </w:r>
      <w:r w:rsidR="00075F39">
        <w:ruby>
          <w:rubyPr>
            <w:rubyAlign w:val="distributeSpace"/>
            <w:hps w:val="10"/>
            <w:hpsRaise w:val="18"/>
            <w:hpsBaseText w:val="21"/>
            <w:lid w:val="ja-JP"/>
          </w:rubyPr>
          <w:rt>
            <w:r w:rsidR="00075F39" w:rsidRPr="00075F39">
              <w:rPr>
                <w:rFonts w:ascii="ＭＳ 明朝" w:eastAsia="ＭＳ 明朝" w:hAnsi="ＭＳ 明朝" w:hint="eastAsia"/>
                <w:sz w:val="10"/>
              </w:rPr>
              <w:t>ディスアビリティ</w:t>
            </w:r>
          </w:rt>
          <w:rubyBase>
            <w:r w:rsidR="00075F39">
              <w:rPr>
                <w:rFonts w:hint="eastAsia"/>
              </w:rPr>
              <w:t>世界</w:t>
            </w:r>
          </w:rubyBase>
        </w:ruby>
      </w:r>
      <w:r w:rsidR="00075F39">
        <w:t>」</w:t>
      </w:r>
      <w:r w:rsidR="009958DC">
        <w:rPr>
          <w:rFonts w:hint="eastAsia"/>
        </w:rPr>
        <w:t>、「歪みのより少ない世界」</w:t>
      </w:r>
      <w:r w:rsidR="00075F39">
        <w:t>の構築を指向する営為である</w:t>
      </w:r>
      <w:r w:rsidR="007C0CCE">
        <w:t>。その意味で、障害学の射程は、広く、かつ深い。</w:t>
      </w:r>
    </w:p>
    <w:p w:rsidR="007C0CCE" w:rsidRDefault="007C0CCE" w:rsidP="00EE3560">
      <w:pPr>
        <w:ind w:left="210" w:hangingChars="100" w:hanging="210"/>
      </w:pPr>
      <w:r>
        <w:t xml:space="preserve">　　</w:t>
      </w:r>
      <w:r w:rsidR="00391FDB">
        <w:rPr>
          <w:rFonts w:hint="eastAsia"/>
        </w:rPr>
        <w:t>報告者が、</w:t>
      </w:r>
      <w:r>
        <w:ruby>
          <w:rubyPr>
            <w:rubyAlign w:val="distributeSpace"/>
            <w:hps w:val="10"/>
            <w:hpsRaise w:val="18"/>
            <w:hpsBaseText w:val="21"/>
            <w:lid w:val="ja-JP"/>
          </w:rubyPr>
          <w:rt>
            <w:r w:rsidR="007C0CCE" w:rsidRPr="003801C1">
              <w:rPr>
                <w:rFonts w:ascii="ＭＳ 明朝" w:eastAsia="ＭＳ 明朝" w:hAnsi="ＭＳ 明朝" w:hint="eastAsia"/>
                <w:sz w:val="10"/>
              </w:rPr>
              <w:t>ディスアビリティ・スタディーズ</w:t>
            </w:r>
          </w:rt>
          <w:rubyBase>
            <w:r w:rsidR="007C0CCE">
              <w:rPr>
                <w:rFonts w:hint="eastAsia"/>
              </w:rPr>
              <w:t>障害学</w:t>
            </w:r>
          </w:rubyBase>
        </w:ruby>
      </w:r>
      <w:r>
        <w:t>的な視点から条例の制定プロセスと到達点を検討すると</w:t>
      </w:r>
      <w:r w:rsidR="00391FDB">
        <w:rPr>
          <w:rFonts w:hint="eastAsia"/>
        </w:rPr>
        <w:t>いうの</w:t>
      </w:r>
      <w:r>
        <w:t>は、上記の意味で転換された</w:t>
      </w:r>
      <w:r w:rsidR="001D6C59">
        <w:t>パースペクティブから、法令制定の意味を検討することを意味する。</w:t>
      </w:r>
    </w:p>
    <w:p w:rsidR="00185418" w:rsidRPr="00391FDB" w:rsidRDefault="00185418"/>
    <w:p w:rsidR="00185418" w:rsidRDefault="00185418">
      <w:r>
        <w:t>３　インクルーシブ社会の</w:t>
      </w:r>
      <w:r w:rsidR="00B72293">
        <w:t>意義</w:t>
      </w:r>
    </w:p>
    <w:p w:rsidR="00B603D3" w:rsidRDefault="007C0719" w:rsidP="000A1AAF">
      <w:pPr>
        <w:ind w:left="210" w:hangingChars="100" w:hanging="210"/>
      </w:pPr>
      <w:r>
        <w:t xml:space="preserve">　　</w:t>
      </w:r>
      <w:r>
        <w:rPr>
          <w:rFonts w:hint="eastAsia"/>
        </w:rPr>
        <w:t>障害者権利条約</w:t>
      </w:r>
      <w:r>
        <w:rPr>
          <w:rFonts w:hint="eastAsia"/>
        </w:rPr>
        <w:t>3</w:t>
      </w:r>
      <w:r>
        <w:rPr>
          <w:rFonts w:hint="eastAsia"/>
        </w:rPr>
        <w:t>条（ｃ）は、条約の一般原則として、</w:t>
      </w:r>
      <w:r>
        <w:rPr>
          <w:rFonts w:hint="eastAsia"/>
        </w:rPr>
        <w:t xml:space="preserve">full and effective participation and inclusion in society </w:t>
      </w:r>
      <w:r>
        <w:rPr>
          <w:rFonts w:hint="eastAsia"/>
        </w:rPr>
        <w:t>を定めている。この</w:t>
      </w:r>
      <w:r>
        <w:rPr>
          <w:rFonts w:hint="eastAsia"/>
        </w:rPr>
        <w:t xml:space="preserve">inclusion </w:t>
      </w:r>
      <w:r>
        <w:rPr>
          <w:rFonts w:hint="eastAsia"/>
        </w:rPr>
        <w:t>を外務省仮訳では「包容」と訳しているが、</w:t>
      </w:r>
      <w:r w:rsidR="000A1AAF">
        <w:rPr>
          <w:rFonts w:hint="eastAsia"/>
        </w:rPr>
        <w:t>障害者権利条約批准に向けての国の政策の基本的な方向を定めることを目的として決定された</w:t>
      </w:r>
      <w:r w:rsidR="000A1AAF">
        <w:rPr>
          <w:rFonts w:hint="eastAsia"/>
        </w:rPr>
        <w:t>2010</w:t>
      </w:r>
      <w:r w:rsidR="000A1AAF">
        <w:rPr>
          <w:rFonts w:hint="eastAsia"/>
        </w:rPr>
        <w:t>年</w:t>
      </w:r>
      <w:r w:rsidR="000A1AAF">
        <w:rPr>
          <w:rFonts w:hint="eastAsia"/>
        </w:rPr>
        <w:t>6</w:t>
      </w:r>
      <w:r w:rsidR="000A1AAF">
        <w:rPr>
          <w:rFonts w:hint="eastAsia"/>
        </w:rPr>
        <w:t>月</w:t>
      </w:r>
      <w:r w:rsidR="000A1AAF">
        <w:rPr>
          <w:rFonts w:hint="eastAsia"/>
        </w:rPr>
        <w:t>29</w:t>
      </w:r>
      <w:r w:rsidR="000A1AAF">
        <w:rPr>
          <w:rFonts w:hint="eastAsia"/>
        </w:rPr>
        <w:t>日閣議決定「障害者制度改革の推進のための基本的な方向について」では、「インクルーシブな社会」という語を使用している。したがって、「インクルーシブ社会」という語は、法令用語に準ずる扱いを受けるに至っているといってよい。</w:t>
      </w:r>
    </w:p>
    <w:p w:rsidR="004A69E6" w:rsidRDefault="004A69E6" w:rsidP="000A1AAF">
      <w:pPr>
        <w:ind w:left="210" w:hangingChars="100" w:hanging="210"/>
      </w:pPr>
      <w:r>
        <w:rPr>
          <w:rFonts w:hint="eastAsia"/>
        </w:rPr>
        <w:t xml:space="preserve">　　障害学的な視点で考えれば、「インクルーシブ」とは、</w:t>
      </w:r>
      <w:r>
        <w:ruby>
          <w:rubyPr>
            <w:rubyAlign w:val="distributeSpace"/>
            <w:hps w:val="10"/>
            <w:hpsRaise w:val="18"/>
            <w:hpsBaseText w:val="21"/>
            <w:lid w:val="ja-JP"/>
          </w:rubyPr>
          <w:rt>
            <w:r w:rsidR="004A69E6" w:rsidRPr="00836C9D">
              <w:rPr>
                <w:rFonts w:ascii="ＭＳ 明朝" w:eastAsia="ＭＳ 明朝" w:hAnsi="ＭＳ 明朝" w:hint="eastAsia"/>
                <w:sz w:val="10"/>
              </w:rPr>
              <w:t>インペアメント</w:t>
            </w:r>
          </w:rt>
          <w:rubyBase>
            <w:r w:rsidR="004A69E6">
              <w:rPr>
                <w:rFonts w:hint="eastAsia"/>
              </w:rPr>
              <w:t>障害</w:t>
            </w:r>
          </w:rubyBase>
        </w:ruby>
      </w:r>
      <w:r>
        <w:rPr>
          <w:rFonts w:hint="eastAsia"/>
        </w:rPr>
        <w:t>を持たない者によって標準化された社会を前提として、そこに</w:t>
      </w:r>
      <w:r>
        <w:ruby>
          <w:rubyPr>
            <w:rubyAlign w:val="distributeSpace"/>
            <w:hps w:val="10"/>
            <w:hpsRaise w:val="18"/>
            <w:hpsBaseText w:val="21"/>
            <w:lid w:val="ja-JP"/>
          </w:rubyPr>
          <w:rt>
            <w:r w:rsidR="004A69E6" w:rsidRPr="00836C9D">
              <w:rPr>
                <w:rFonts w:ascii="ＭＳ 明朝" w:eastAsia="ＭＳ 明朝" w:hAnsi="ＭＳ 明朝" w:hint="eastAsia"/>
                <w:sz w:val="10"/>
              </w:rPr>
              <w:t>インペアメント</w:t>
            </w:r>
          </w:rt>
          <w:rubyBase>
            <w:r w:rsidR="004A69E6">
              <w:rPr>
                <w:rFonts w:hint="eastAsia"/>
              </w:rPr>
              <w:t>障害</w:t>
            </w:r>
          </w:rubyBase>
        </w:ruby>
      </w:r>
      <w:r>
        <w:rPr>
          <w:rFonts w:hint="eastAsia"/>
        </w:rPr>
        <w:t>を持つ者を取り込む</w:t>
      </w:r>
      <w:r w:rsidR="006A73DF">
        <w:rPr>
          <w:rFonts w:hint="eastAsia"/>
        </w:rPr>
        <w:t>のではなく、標準化による世界の歪みを是正して、</w:t>
      </w:r>
      <w:r w:rsidR="006A73DF">
        <w:ruby>
          <w:rubyPr>
            <w:rubyAlign w:val="distributeSpace"/>
            <w:hps w:val="10"/>
            <w:hpsRaise w:val="18"/>
            <w:hpsBaseText w:val="21"/>
            <w:lid w:val="ja-JP"/>
          </w:rubyPr>
          <w:rt>
            <w:r w:rsidR="006A73DF" w:rsidRPr="00836C9D">
              <w:rPr>
                <w:rFonts w:ascii="ＭＳ 明朝" w:eastAsia="ＭＳ 明朝" w:hAnsi="ＭＳ 明朝" w:hint="eastAsia"/>
                <w:sz w:val="10"/>
              </w:rPr>
              <w:t>インペアメント</w:t>
            </w:r>
          </w:rt>
          <w:rubyBase>
            <w:r w:rsidR="006A73DF">
              <w:rPr>
                <w:rFonts w:hint="eastAsia"/>
              </w:rPr>
              <w:t>障害</w:t>
            </w:r>
          </w:rubyBase>
        </w:ruby>
      </w:r>
      <w:r w:rsidR="006A73DF">
        <w:rPr>
          <w:rFonts w:hint="eastAsia"/>
        </w:rPr>
        <w:t>を持つ者が、持たない者と基本的に対等な基礎に立って社会参加できる状態を作り出すことを意味する。</w:t>
      </w:r>
      <w:r w:rsidR="00826E51">
        <w:rPr>
          <w:rFonts w:hint="eastAsia"/>
        </w:rPr>
        <w:t>これを</w:t>
      </w:r>
      <w:r w:rsidR="006A73DF">
        <w:rPr>
          <w:rFonts w:hint="eastAsia"/>
        </w:rPr>
        <w:t>障害モデル</w:t>
      </w:r>
      <w:r w:rsidR="00826E51">
        <w:rPr>
          <w:rFonts w:hint="eastAsia"/>
        </w:rPr>
        <w:t>論に</w:t>
      </w:r>
      <w:r w:rsidR="006A73DF">
        <w:rPr>
          <w:rFonts w:hint="eastAsia"/>
        </w:rPr>
        <w:t>当てはめれば、医療モデルではなく社会モデル的な見方を必然的に要請する。</w:t>
      </w:r>
    </w:p>
    <w:p w:rsidR="00BF09E2" w:rsidRDefault="00BF09E2" w:rsidP="00BF09E2">
      <w:pPr>
        <w:ind w:left="210" w:hangingChars="100" w:hanging="210"/>
      </w:pPr>
      <w:r>
        <w:rPr>
          <w:rFonts w:hint="eastAsia"/>
        </w:rPr>
        <w:t xml:space="preserve">　　平成</w:t>
      </w:r>
      <w:r>
        <w:rPr>
          <w:rFonts w:hint="eastAsia"/>
        </w:rPr>
        <w:t>23</w:t>
      </w:r>
      <w:r>
        <w:rPr>
          <w:rFonts w:hint="eastAsia"/>
        </w:rPr>
        <w:t>年改正障害者基本法</w:t>
      </w:r>
      <w:r>
        <w:rPr>
          <w:rFonts w:hint="eastAsia"/>
        </w:rPr>
        <w:t>2</w:t>
      </w:r>
      <w:r>
        <w:rPr>
          <w:rFonts w:hint="eastAsia"/>
        </w:rPr>
        <w:t>条</w:t>
      </w:r>
      <w:r>
        <w:rPr>
          <w:rFonts w:hint="eastAsia"/>
        </w:rPr>
        <w:t>1</w:t>
      </w:r>
      <w:r>
        <w:rPr>
          <w:rFonts w:hint="eastAsia"/>
        </w:rPr>
        <w:t>号は、「障害者」についての従来の定義を改め、「</w:t>
      </w:r>
      <w:r>
        <w:t>身体障害、知的障害、精神障害（発達障害を含む。）その他の心身の機能の障害（以下「障害」と総称する。）がある者であ</w:t>
      </w:r>
      <w:r>
        <w:rPr>
          <w:rFonts w:hint="eastAsia"/>
        </w:rPr>
        <w:t>って</w:t>
      </w:r>
      <w:r>
        <w:t>、障害及び社会的障壁により継続的に日常生活又は社会生活に相当な制限を受ける状態にあるもの</w:t>
      </w:r>
      <w:r>
        <w:rPr>
          <w:rFonts w:hint="eastAsia"/>
        </w:rPr>
        <w:t>」と定義し、また同条</w:t>
      </w:r>
      <w:r>
        <w:rPr>
          <w:rFonts w:hint="eastAsia"/>
        </w:rPr>
        <w:t>2</w:t>
      </w:r>
      <w:r>
        <w:rPr>
          <w:rFonts w:hint="eastAsia"/>
        </w:rPr>
        <w:t>号は、「社会的障壁」について、「</w:t>
      </w:r>
      <w:r>
        <w:t>障害がある者にとつて日常生活又は社会生活を営む上で障壁となるような社会における事物、制度、慣行、観念その他一切のもの</w:t>
      </w:r>
      <w:r>
        <w:rPr>
          <w:rFonts w:hint="eastAsia"/>
        </w:rPr>
        <w:t>」と定義した。</w:t>
      </w:r>
      <w:r w:rsidR="004A69E6">
        <w:rPr>
          <w:rFonts w:hint="eastAsia"/>
        </w:rPr>
        <w:t>この定義の仕</w:t>
      </w:r>
      <w:r w:rsidR="004A69E6">
        <w:rPr>
          <w:rFonts w:hint="eastAsia"/>
        </w:rPr>
        <w:lastRenderedPageBreak/>
        <w:t>方には様々な議論がありうるが、少なくとも、「障害者」の定義の中に「社会的障壁」という概念を取り込むことで、従来の医療モデルに基づく障害観から、社会モデル的な視点を取り入れてこれを転換したものと評価できる。</w:t>
      </w:r>
      <w:r w:rsidR="00826E51">
        <w:rPr>
          <w:rFonts w:hint="eastAsia"/>
        </w:rPr>
        <w:t>立法技術</w:t>
      </w:r>
      <w:r>
        <w:rPr>
          <w:rFonts w:hint="eastAsia"/>
        </w:rPr>
        <w:t>的な観点からこの定義の出来栄えをどう見るかはともかく、</w:t>
      </w:r>
      <w:r w:rsidR="006A73DF">
        <w:rPr>
          <w:rFonts w:hint="eastAsia"/>
        </w:rPr>
        <w:t>この定義は、</w:t>
      </w:r>
      <w:r>
        <w:rPr>
          <w:rFonts w:hint="eastAsia"/>
        </w:rPr>
        <w:t>上記の意味での</w:t>
      </w:r>
      <w:r w:rsidR="006A73DF">
        <w:rPr>
          <w:rFonts w:hint="eastAsia"/>
        </w:rPr>
        <w:t>「</w:t>
      </w:r>
      <w:r>
        <w:rPr>
          <w:rFonts w:hint="eastAsia"/>
        </w:rPr>
        <w:t>インクルーシブ</w:t>
      </w:r>
      <w:r w:rsidR="006A73DF">
        <w:rPr>
          <w:rFonts w:hint="eastAsia"/>
        </w:rPr>
        <w:t>」な</w:t>
      </w:r>
      <w:r>
        <w:rPr>
          <w:rFonts w:hint="eastAsia"/>
        </w:rPr>
        <w:t>社会の構築を政策目標として設定したものと解釈することができ、また、そう解釈されるべきであると考える。</w:t>
      </w:r>
    </w:p>
    <w:p w:rsidR="00A52293" w:rsidRDefault="00BF09E2" w:rsidP="00134068">
      <w:pPr>
        <w:ind w:left="210" w:hangingChars="100" w:hanging="210"/>
      </w:pPr>
      <w:r>
        <w:t xml:space="preserve">　　そう解釈することを前提としてみたとき、改正障害者基本法は、「障害者」の定義や「社会的障壁の除去の必要性の認識」という法制度の基本部分の変更をもたらしたものであり、その意義は極めて大きい。</w:t>
      </w:r>
      <w:r w:rsidR="00391FDB">
        <w:rPr>
          <w:rFonts w:hint="eastAsia"/>
        </w:rPr>
        <w:t xml:space="preserve">　</w:t>
      </w:r>
    </w:p>
    <w:p w:rsidR="000D6D4C" w:rsidRDefault="000D6D4C" w:rsidP="00826E51">
      <w:pPr>
        <w:ind w:leftChars="100" w:left="210" w:firstLineChars="100" w:firstLine="210"/>
      </w:pPr>
      <w:r>
        <w:rPr>
          <w:rFonts w:hint="eastAsia"/>
        </w:rPr>
        <w:t xml:space="preserve">　以上を踏まえて報告者なりに</w:t>
      </w:r>
      <w:r w:rsidR="005C1E84">
        <w:rPr>
          <w:rFonts w:hint="eastAsia"/>
        </w:rPr>
        <w:t>法令用語としての「</w:t>
      </w:r>
      <w:r>
        <w:rPr>
          <w:rFonts w:hint="eastAsia"/>
        </w:rPr>
        <w:t>インクルーシブ社会</w:t>
      </w:r>
      <w:r w:rsidR="005C1E84">
        <w:rPr>
          <w:rFonts w:hint="eastAsia"/>
        </w:rPr>
        <w:t>」</w:t>
      </w:r>
      <w:r w:rsidR="00826E51">
        <w:rPr>
          <w:rFonts w:hint="eastAsia"/>
        </w:rPr>
        <w:t>を定義すると、「『障害』を、</w:t>
      </w:r>
      <w:r w:rsidR="00826E51">
        <w:ruby>
          <w:rubyPr>
            <w:rubyAlign w:val="distributeSpace"/>
            <w:hps w:val="10"/>
            <w:hpsRaise w:val="18"/>
            <w:hpsBaseText w:val="21"/>
            <w:lid w:val="ja-JP"/>
          </w:rubyPr>
          <w:rt>
            <w:r w:rsidR="00826E51" w:rsidRPr="00836C9D">
              <w:rPr>
                <w:rFonts w:ascii="ＭＳ 明朝" w:eastAsia="ＭＳ 明朝" w:hAnsi="ＭＳ 明朝" w:hint="eastAsia"/>
                <w:sz w:val="10"/>
              </w:rPr>
              <w:t>インペアメント</w:t>
            </w:r>
          </w:rt>
          <w:rubyBase>
            <w:r w:rsidR="00826E51">
              <w:rPr>
                <w:rFonts w:hint="eastAsia"/>
              </w:rPr>
              <w:t>障害</w:t>
            </w:r>
          </w:rubyBase>
        </w:ruby>
      </w:r>
      <w:r w:rsidR="00826E51">
        <w:rPr>
          <w:rFonts w:hint="eastAsia"/>
        </w:rPr>
        <w:t>を持つ個人の問題としてではなく、</w:t>
      </w:r>
      <w:r w:rsidR="00826E51">
        <w:ruby>
          <w:rubyPr>
            <w:rubyAlign w:val="distributeSpace"/>
            <w:hps w:val="10"/>
            <w:hpsRaise w:val="18"/>
            <w:hpsBaseText w:val="21"/>
            <w:lid w:val="ja-JP"/>
          </w:rubyPr>
          <w:rt>
            <w:r w:rsidR="00826E51" w:rsidRPr="00836C9D">
              <w:rPr>
                <w:rFonts w:ascii="ＭＳ 明朝" w:eastAsia="ＭＳ 明朝" w:hAnsi="ＭＳ 明朝" w:hint="eastAsia"/>
                <w:sz w:val="10"/>
              </w:rPr>
              <w:t>インペアメント</w:t>
            </w:r>
          </w:rt>
          <w:rubyBase>
            <w:r w:rsidR="00826E51">
              <w:rPr>
                <w:rFonts w:hint="eastAsia"/>
              </w:rPr>
              <w:t>障害</w:t>
            </w:r>
          </w:rubyBase>
        </w:ruby>
      </w:r>
      <w:r w:rsidR="00826E51">
        <w:rPr>
          <w:rFonts w:hint="eastAsia"/>
        </w:rPr>
        <w:t>を持つ</w:t>
      </w:r>
      <w:r>
        <w:rPr>
          <w:rFonts w:hint="eastAsia"/>
        </w:rPr>
        <w:t>個人に対する社会的障壁によってその社会参加が妨げられているという社会の問題として認識し、そのような社会的障壁を除去することを社会の課題として</w:t>
      </w:r>
      <w:r w:rsidR="004B18C5">
        <w:rPr>
          <w:rFonts w:hint="eastAsia"/>
        </w:rPr>
        <w:t>把握し</w:t>
      </w:r>
      <w:r w:rsidR="00826E51">
        <w:rPr>
          <w:rFonts w:hint="eastAsia"/>
        </w:rPr>
        <w:t>、</w:t>
      </w:r>
      <w:r w:rsidR="00826E51">
        <w:ruby>
          <w:rubyPr>
            <w:rubyAlign w:val="distributeSpace"/>
            <w:hps w:val="10"/>
            <w:hpsRaise w:val="18"/>
            <w:hpsBaseText w:val="21"/>
            <w:lid w:val="ja-JP"/>
          </w:rubyPr>
          <w:rt>
            <w:r w:rsidR="00826E51" w:rsidRPr="00836C9D">
              <w:rPr>
                <w:rFonts w:ascii="ＭＳ 明朝" w:eastAsia="ＭＳ 明朝" w:hAnsi="ＭＳ 明朝" w:hint="eastAsia"/>
                <w:sz w:val="10"/>
              </w:rPr>
              <w:t>インペアメント</w:t>
            </w:r>
          </w:rt>
          <w:rubyBase>
            <w:r w:rsidR="00826E51">
              <w:rPr>
                <w:rFonts w:hint="eastAsia"/>
              </w:rPr>
              <w:t>障害</w:t>
            </w:r>
          </w:rubyBase>
        </w:ruby>
      </w:r>
      <w:r w:rsidR="00826E51">
        <w:rPr>
          <w:rFonts w:hint="eastAsia"/>
        </w:rPr>
        <w:t>を持つ</w:t>
      </w:r>
      <w:r>
        <w:rPr>
          <w:rFonts w:hint="eastAsia"/>
        </w:rPr>
        <w:t>人の社会参加に向けた継続的な取り組みを指向する社会</w:t>
      </w:r>
      <w:r w:rsidR="004B18C5">
        <w:rPr>
          <w:rFonts w:hint="eastAsia"/>
        </w:rPr>
        <w:t>」と、一応定義しておきたい。</w:t>
      </w:r>
    </w:p>
    <w:p w:rsidR="00134068" w:rsidRPr="00134068" w:rsidRDefault="00134068" w:rsidP="00134068">
      <w:pPr>
        <w:ind w:leftChars="100" w:left="210" w:firstLineChars="100" w:firstLine="180"/>
        <w:rPr>
          <w:sz w:val="18"/>
          <w:szCs w:val="18"/>
        </w:rPr>
      </w:pPr>
      <w:r w:rsidRPr="00134068">
        <w:rPr>
          <w:rFonts w:hint="eastAsia"/>
          <w:sz w:val="18"/>
          <w:szCs w:val="18"/>
        </w:rPr>
        <w:t>なお、先に述べた閣議決定では、「インクルーシブな社会」と同じ意味で、「障害の有無にかかわらず、相互に個性の差異と多様性を尊重し、人格を認め合う共生社会」という表現も使用しており、法令用語としては「共生社会」という語が定着しつつある（障害者基本法</w:t>
      </w:r>
      <w:r w:rsidRPr="00134068">
        <w:rPr>
          <w:rFonts w:hint="eastAsia"/>
          <w:sz w:val="18"/>
          <w:szCs w:val="18"/>
        </w:rPr>
        <w:t>1</w:t>
      </w:r>
      <w:r w:rsidRPr="00134068">
        <w:rPr>
          <w:rFonts w:hint="eastAsia"/>
          <w:sz w:val="18"/>
          <w:szCs w:val="18"/>
        </w:rPr>
        <w:t>条参照）。ここでその議論に立ち入ることはできないが、障害学的な視点からいうと、「相互に個性の差異と多様性を尊重し、人格を認め合う共生社会」はいかにも不十分な表現であり、障害観の転換という視点を明確にするためには、「インクルーシブ社会」という用語を定着させることを目指すべきである。</w:t>
      </w:r>
    </w:p>
    <w:p w:rsidR="00391FDB" w:rsidRPr="000A1AAF" w:rsidRDefault="00391FDB" w:rsidP="000A1AAF">
      <w:pPr>
        <w:ind w:left="210" w:hangingChars="100" w:hanging="210"/>
      </w:pPr>
      <w:r>
        <w:rPr>
          <w:rFonts w:hint="eastAsia"/>
        </w:rPr>
        <w:t xml:space="preserve">　　</w:t>
      </w:r>
    </w:p>
    <w:p w:rsidR="00185418" w:rsidRDefault="00185418">
      <w:r>
        <w:t>４　沖縄県条例の制定プロセス</w:t>
      </w:r>
    </w:p>
    <w:p w:rsidR="004B18C5" w:rsidRDefault="004B18C5" w:rsidP="00DB3747">
      <w:pPr>
        <w:ind w:left="210" w:hangingChars="100" w:hanging="210"/>
      </w:pPr>
      <w:r>
        <w:t xml:space="preserve">　　「障害のある人もない人も命輝く条例作りの会」は、</w:t>
      </w:r>
      <w:r w:rsidR="00DB3747">
        <w:t>2008</w:t>
      </w:r>
      <w:r w:rsidR="00DB3747">
        <w:t>年</w:t>
      </w:r>
      <w:r w:rsidR="00DB3747">
        <w:t>3</w:t>
      </w:r>
      <w:r w:rsidR="00DB3747">
        <w:t>月、障害当事者を中心とする</w:t>
      </w:r>
      <w:r w:rsidR="00DB3747">
        <w:t>20</w:t>
      </w:r>
      <w:r w:rsidR="00DB3747">
        <w:t>人ほどのメンバーによる勉強会として出発した。報告者と新門登（</w:t>
      </w:r>
      <w:r w:rsidR="00DB3747">
        <w:t>20</w:t>
      </w:r>
      <w:r w:rsidR="00DB3747">
        <w:rPr>
          <w:rFonts w:hint="eastAsia"/>
        </w:rPr>
        <w:t>09</w:t>
      </w:r>
      <w:r w:rsidR="00DB3747">
        <w:t>年</w:t>
      </w:r>
      <w:r w:rsidR="00DB3747">
        <w:t>6</w:t>
      </w:r>
      <w:r w:rsidR="005C1E84">
        <w:t>月逝去、上里一之が後</w:t>
      </w:r>
      <w:r w:rsidR="00DB3747">
        <w:t>を継いだ）が共同代表となった。報告者は</w:t>
      </w:r>
      <w:r w:rsidR="00DB3747">
        <w:t>2014</w:t>
      </w:r>
      <w:r w:rsidR="00DB3747">
        <w:t>年</w:t>
      </w:r>
      <w:r w:rsidR="00DB3747">
        <w:t>5</w:t>
      </w:r>
      <w:r w:rsidR="00DB3747">
        <w:t>月まで共同代表を務めた。</w:t>
      </w:r>
    </w:p>
    <w:p w:rsidR="008F4288" w:rsidRDefault="00DB3747" w:rsidP="00DB3747">
      <w:pPr>
        <w:ind w:left="210" w:hangingChars="100" w:hanging="210"/>
      </w:pPr>
      <w:r>
        <w:rPr>
          <w:rFonts w:hint="eastAsia"/>
        </w:rPr>
        <w:t xml:space="preserve">   </w:t>
      </w:r>
      <w:r>
        <w:rPr>
          <w:rFonts w:hint="eastAsia"/>
        </w:rPr>
        <w:t>会の目標は、</w:t>
      </w:r>
      <w:r>
        <w:t>「自分たちの力で、障害者権利条約の水準を満たした条例を、条例案作りから始めて、</w:t>
      </w:r>
      <w:r>
        <w:t>3</w:t>
      </w:r>
      <w:r>
        <w:t>年で実際に県の条例として制定させ</w:t>
      </w:r>
      <w:r>
        <w:rPr>
          <w:rFonts w:hint="eastAsia"/>
        </w:rPr>
        <w:t>ること」であった。無謀な目標にも思えたが、障害当事者が、「</w:t>
      </w:r>
      <w:r w:rsidR="00525137">
        <w:rPr>
          <w:rFonts w:hint="eastAsia"/>
        </w:rPr>
        <w:t>インクルーシブ社会の構築に向かって、</w:t>
      </w:r>
      <w:r>
        <w:rPr>
          <w:rFonts w:hint="eastAsia"/>
        </w:rPr>
        <w:t>自らの力で、現実の成果を勝ち取る」ことを課題にした。</w:t>
      </w:r>
      <w:r w:rsidR="00525137">
        <w:rPr>
          <w:rFonts w:hint="eastAsia"/>
        </w:rPr>
        <w:t>したがって、単なるロビーイングや署名活動ではなく、権利条約の勉強会から始めて、当事者主導で、行けるところまで行こうと考えた。その活動経過は、沖縄の</w:t>
      </w:r>
      <w:r w:rsidR="008F4288">
        <w:rPr>
          <w:rFonts w:hint="eastAsia"/>
        </w:rPr>
        <w:t>障害当事者にとって、相当なエンパワメントの契機になった。結果として県議会全会一致による条例成立という成果も勝ち取ることができた。それは、障害当事者にとっての成功体験というだけでなく、実質的な市民参加による立法（市民立法）という観点から見ても、全国的にも、特筆すべき価値があったと考える。</w:t>
      </w:r>
    </w:p>
    <w:p w:rsidR="001F4EC0" w:rsidRDefault="001F4EC0" w:rsidP="00DB3747">
      <w:pPr>
        <w:ind w:left="210" w:hangingChars="100" w:hanging="210"/>
      </w:pPr>
      <w:r>
        <w:rPr>
          <w:rFonts w:hint="eastAsia"/>
        </w:rPr>
        <w:t xml:space="preserve">　　条例制定活動は、以下のようなプロセスを経た。</w:t>
      </w:r>
    </w:p>
    <w:p w:rsidR="001F4EC0" w:rsidRDefault="001F4EC0" w:rsidP="00DB3747">
      <w:pPr>
        <w:ind w:left="210" w:hangingChars="100" w:hanging="210"/>
      </w:pPr>
      <w:r>
        <w:rPr>
          <w:rFonts w:hint="eastAsia"/>
        </w:rPr>
        <w:lastRenderedPageBreak/>
        <w:t xml:space="preserve">　　　</w:t>
      </w:r>
      <w:r>
        <w:rPr>
          <w:rFonts w:hint="eastAsia"/>
        </w:rPr>
        <w:t>2008</w:t>
      </w:r>
      <w:r>
        <w:rPr>
          <w:rFonts w:hint="eastAsia"/>
        </w:rPr>
        <w:t>年</w:t>
      </w:r>
      <w:r>
        <w:rPr>
          <w:rFonts w:hint="eastAsia"/>
        </w:rPr>
        <w:t>4</w:t>
      </w:r>
      <w:r>
        <w:rPr>
          <w:rFonts w:hint="eastAsia"/>
        </w:rPr>
        <w:t>月～</w:t>
      </w:r>
      <w:r>
        <w:rPr>
          <w:rFonts w:hint="eastAsia"/>
        </w:rPr>
        <w:t>11</w:t>
      </w:r>
      <w:r>
        <w:rPr>
          <w:rFonts w:hint="eastAsia"/>
        </w:rPr>
        <w:t>月　県内</w:t>
      </w:r>
      <w:r>
        <w:rPr>
          <w:rFonts w:hint="eastAsia"/>
        </w:rPr>
        <w:t>8</w:t>
      </w:r>
      <w:r>
        <w:rPr>
          <w:rFonts w:hint="eastAsia"/>
        </w:rPr>
        <w:t>か所で意見交換会　当事者・市民の声を集める。</w:t>
      </w:r>
    </w:p>
    <w:p w:rsidR="001F4EC0" w:rsidRDefault="001F4EC0" w:rsidP="00DB3747">
      <w:pPr>
        <w:ind w:left="210" w:hangingChars="100" w:hanging="210"/>
      </w:pPr>
      <w:r>
        <w:rPr>
          <w:rFonts w:hint="eastAsia"/>
        </w:rPr>
        <w:t xml:space="preserve">　　　</w:t>
      </w:r>
      <w:r>
        <w:rPr>
          <w:rFonts w:hint="eastAsia"/>
        </w:rPr>
        <w:t>2009</w:t>
      </w:r>
      <w:r>
        <w:rPr>
          <w:rFonts w:hint="eastAsia"/>
        </w:rPr>
        <w:t>年</w:t>
      </w:r>
      <w:r>
        <w:rPr>
          <w:rFonts w:hint="eastAsia"/>
        </w:rPr>
        <w:t>1</w:t>
      </w:r>
      <w:r>
        <w:rPr>
          <w:rFonts w:hint="eastAsia"/>
        </w:rPr>
        <w:t>月</w:t>
      </w:r>
      <w:r>
        <w:rPr>
          <w:rFonts w:hint="eastAsia"/>
        </w:rPr>
        <w:t>17</w:t>
      </w:r>
      <w:r>
        <w:rPr>
          <w:rFonts w:hint="eastAsia"/>
        </w:rPr>
        <w:t>日　　「条例案骨子」発表</w:t>
      </w:r>
    </w:p>
    <w:p w:rsidR="001F4EC0" w:rsidRDefault="001F4EC0" w:rsidP="00DB3747">
      <w:pPr>
        <w:ind w:left="210" w:hangingChars="100" w:hanging="210"/>
      </w:pPr>
      <w:r>
        <w:rPr>
          <w:rFonts w:hint="eastAsia"/>
        </w:rPr>
        <w:t xml:space="preserve">　　　</w:t>
      </w:r>
      <w:r>
        <w:rPr>
          <w:rFonts w:hint="eastAsia"/>
        </w:rPr>
        <w:t>2009</w:t>
      </w:r>
      <w:r>
        <w:rPr>
          <w:rFonts w:hint="eastAsia"/>
        </w:rPr>
        <w:t>年</w:t>
      </w:r>
      <w:r w:rsidR="002B70AA">
        <w:rPr>
          <w:rFonts w:hint="eastAsia"/>
        </w:rPr>
        <w:t>6</w:t>
      </w:r>
      <w:r w:rsidR="002B70AA">
        <w:rPr>
          <w:rFonts w:hint="eastAsia"/>
        </w:rPr>
        <w:t xml:space="preserve">月　　　　</w:t>
      </w:r>
      <w:r w:rsidR="002B70AA">
        <w:rPr>
          <w:rFonts w:hint="eastAsia"/>
        </w:rPr>
        <w:t xml:space="preserve"> </w:t>
      </w:r>
      <w:r w:rsidR="002B70AA">
        <w:rPr>
          <w:rFonts w:hint="eastAsia"/>
        </w:rPr>
        <w:t>新門登共同代表逝去、上里一之が後任となる。</w:t>
      </w:r>
    </w:p>
    <w:p w:rsidR="002B70AA" w:rsidRDefault="002B70AA" w:rsidP="00DB3747">
      <w:pPr>
        <w:ind w:left="210" w:hangingChars="100" w:hanging="210"/>
      </w:pPr>
      <w:r>
        <w:rPr>
          <w:rFonts w:hint="eastAsia"/>
        </w:rPr>
        <w:t xml:space="preserve">　　　</w:t>
      </w:r>
      <w:r>
        <w:rPr>
          <w:rFonts w:hint="eastAsia"/>
        </w:rPr>
        <w:t>2009</w:t>
      </w:r>
      <w:r>
        <w:rPr>
          <w:rFonts w:hint="eastAsia"/>
        </w:rPr>
        <w:t>年</w:t>
      </w:r>
      <w:r>
        <w:rPr>
          <w:rFonts w:hint="eastAsia"/>
        </w:rPr>
        <w:t>12</w:t>
      </w:r>
      <w:r>
        <w:rPr>
          <w:rFonts w:hint="eastAsia"/>
        </w:rPr>
        <w:t>月　　　　条例案作り合宿（宜野湾市、</w:t>
      </w:r>
      <w:r>
        <w:rPr>
          <w:rFonts w:hint="eastAsia"/>
        </w:rPr>
        <w:t>2</w:t>
      </w:r>
      <w:r>
        <w:rPr>
          <w:rFonts w:hint="eastAsia"/>
        </w:rPr>
        <w:t>泊</w:t>
      </w:r>
      <w:r>
        <w:rPr>
          <w:rFonts w:hint="eastAsia"/>
        </w:rPr>
        <w:t>3</w:t>
      </w:r>
      <w:r>
        <w:rPr>
          <w:rFonts w:hint="eastAsia"/>
        </w:rPr>
        <w:t>日）</w:t>
      </w:r>
    </w:p>
    <w:p w:rsidR="002B70AA" w:rsidRDefault="002B70AA" w:rsidP="00DB3747">
      <w:pPr>
        <w:ind w:left="210" w:hangingChars="100" w:hanging="210"/>
      </w:pPr>
      <w:r>
        <w:rPr>
          <w:rFonts w:hint="eastAsia"/>
        </w:rPr>
        <w:t xml:space="preserve">　　　</w:t>
      </w:r>
      <w:r>
        <w:rPr>
          <w:rFonts w:hint="eastAsia"/>
        </w:rPr>
        <w:t>2010</w:t>
      </w:r>
      <w:r>
        <w:rPr>
          <w:rFonts w:hint="eastAsia"/>
        </w:rPr>
        <w:t>年</w:t>
      </w:r>
      <w:r>
        <w:rPr>
          <w:rFonts w:hint="eastAsia"/>
        </w:rPr>
        <w:t>2</w:t>
      </w:r>
      <w:r>
        <w:rPr>
          <w:rFonts w:hint="eastAsia"/>
        </w:rPr>
        <w:t xml:space="preserve">月　　　　</w:t>
      </w:r>
      <w:r>
        <w:rPr>
          <w:rFonts w:hint="eastAsia"/>
        </w:rPr>
        <w:t xml:space="preserve"> </w:t>
      </w:r>
      <w:r>
        <w:rPr>
          <w:rFonts w:hint="eastAsia"/>
        </w:rPr>
        <w:t>条例案作り合宿（同、</w:t>
      </w:r>
      <w:r>
        <w:rPr>
          <w:rFonts w:hint="eastAsia"/>
        </w:rPr>
        <w:t>1</w:t>
      </w:r>
      <w:r>
        <w:rPr>
          <w:rFonts w:hint="eastAsia"/>
        </w:rPr>
        <w:t>泊</w:t>
      </w:r>
      <w:r>
        <w:rPr>
          <w:rFonts w:hint="eastAsia"/>
        </w:rPr>
        <w:t>2</w:t>
      </w:r>
      <w:r>
        <w:rPr>
          <w:rFonts w:hint="eastAsia"/>
        </w:rPr>
        <w:t>日）</w:t>
      </w:r>
    </w:p>
    <w:p w:rsidR="002B70AA" w:rsidRDefault="002B70AA" w:rsidP="00DB3747">
      <w:pPr>
        <w:ind w:left="210" w:hangingChars="100" w:hanging="210"/>
      </w:pPr>
      <w:r>
        <w:rPr>
          <w:rFonts w:hint="eastAsia"/>
        </w:rPr>
        <w:t xml:space="preserve">　　　</w:t>
      </w:r>
      <w:r>
        <w:rPr>
          <w:rFonts w:hint="eastAsia"/>
        </w:rPr>
        <w:t>2010</w:t>
      </w:r>
      <w:r>
        <w:rPr>
          <w:rFonts w:hint="eastAsia"/>
        </w:rPr>
        <w:t>年</w:t>
      </w:r>
      <w:r>
        <w:rPr>
          <w:rFonts w:hint="eastAsia"/>
        </w:rPr>
        <w:t>3</w:t>
      </w:r>
      <w:r>
        <w:rPr>
          <w:rFonts w:hint="eastAsia"/>
        </w:rPr>
        <w:t>月</w:t>
      </w:r>
      <w:r>
        <w:rPr>
          <w:rFonts w:hint="eastAsia"/>
        </w:rPr>
        <w:t>27</w:t>
      </w:r>
      <w:r>
        <w:rPr>
          <w:rFonts w:hint="eastAsia"/>
        </w:rPr>
        <w:t xml:space="preserve">日　</w:t>
      </w:r>
      <w:r>
        <w:rPr>
          <w:rFonts w:hint="eastAsia"/>
        </w:rPr>
        <w:t xml:space="preserve">  </w:t>
      </w:r>
      <w:r>
        <w:rPr>
          <w:rFonts w:hint="eastAsia"/>
        </w:rPr>
        <w:t>条例案発表</w:t>
      </w:r>
    </w:p>
    <w:p w:rsidR="002B70AA" w:rsidRDefault="002B70AA" w:rsidP="002B70AA">
      <w:pPr>
        <w:ind w:left="2730" w:hangingChars="1300" w:hanging="2730"/>
      </w:pPr>
      <w:r>
        <w:rPr>
          <w:rFonts w:hint="eastAsia"/>
        </w:rPr>
        <w:t xml:space="preserve">　　　</w:t>
      </w:r>
      <w:r>
        <w:rPr>
          <w:rFonts w:hint="eastAsia"/>
        </w:rPr>
        <w:t>2010</w:t>
      </w:r>
      <w:r>
        <w:rPr>
          <w:rFonts w:hint="eastAsia"/>
        </w:rPr>
        <w:t>年</w:t>
      </w:r>
      <w:r>
        <w:rPr>
          <w:rFonts w:hint="eastAsia"/>
        </w:rPr>
        <w:t>4</w:t>
      </w:r>
      <w:r>
        <w:rPr>
          <w:rFonts w:hint="eastAsia"/>
        </w:rPr>
        <w:t>月～</w:t>
      </w:r>
      <w:r>
        <w:rPr>
          <w:rFonts w:hint="eastAsia"/>
        </w:rPr>
        <w:t>5</w:t>
      </w:r>
      <w:r>
        <w:rPr>
          <w:rFonts w:hint="eastAsia"/>
        </w:rPr>
        <w:t>月　　「うちなー</w:t>
      </w:r>
      <w:r>
        <w:rPr>
          <w:rFonts w:hint="eastAsia"/>
        </w:rPr>
        <w:t>TRY</w:t>
      </w:r>
      <w:r>
        <w:rPr>
          <w:rFonts w:hint="eastAsia"/>
        </w:rPr>
        <w:t>」　当事者が沖縄縦断行進、署名集めと通過各地でのミニ勉強会を重ねる。</w:t>
      </w:r>
    </w:p>
    <w:p w:rsidR="002B70AA" w:rsidRDefault="002B70AA" w:rsidP="002B70AA">
      <w:pPr>
        <w:ind w:left="2730" w:hangingChars="1300" w:hanging="2730"/>
      </w:pPr>
      <w:r>
        <w:rPr>
          <w:rFonts w:hint="eastAsia"/>
        </w:rPr>
        <w:t xml:space="preserve">　　　</w:t>
      </w:r>
      <w:r>
        <w:rPr>
          <w:rFonts w:hint="eastAsia"/>
        </w:rPr>
        <w:t>2010</w:t>
      </w:r>
      <w:r>
        <w:rPr>
          <w:rFonts w:hint="eastAsia"/>
        </w:rPr>
        <w:t>年</w:t>
      </w:r>
      <w:r>
        <w:rPr>
          <w:rFonts w:hint="eastAsia"/>
        </w:rPr>
        <w:t>6</w:t>
      </w:r>
      <w:r>
        <w:rPr>
          <w:rFonts w:hint="eastAsia"/>
        </w:rPr>
        <w:t>月～</w:t>
      </w:r>
      <w:r>
        <w:rPr>
          <w:rFonts w:hint="eastAsia"/>
        </w:rPr>
        <w:t>12</w:t>
      </w:r>
      <w:r>
        <w:rPr>
          <w:rFonts w:hint="eastAsia"/>
        </w:rPr>
        <w:t>月　　署名集め、勉強会など重ねる。</w:t>
      </w:r>
    </w:p>
    <w:p w:rsidR="002B70AA" w:rsidRDefault="002B70AA" w:rsidP="002B70AA">
      <w:pPr>
        <w:ind w:left="2730" w:hangingChars="1300" w:hanging="2730"/>
      </w:pPr>
      <w:r>
        <w:rPr>
          <w:rFonts w:hint="eastAsia"/>
        </w:rPr>
        <w:t xml:space="preserve">　　　</w:t>
      </w:r>
      <w:r>
        <w:rPr>
          <w:rFonts w:hint="eastAsia"/>
        </w:rPr>
        <w:t>2010</w:t>
      </w:r>
      <w:r>
        <w:rPr>
          <w:rFonts w:hint="eastAsia"/>
        </w:rPr>
        <w:t>年</w:t>
      </w:r>
      <w:r>
        <w:rPr>
          <w:rFonts w:hint="eastAsia"/>
        </w:rPr>
        <w:t>11</w:t>
      </w:r>
      <w:r>
        <w:rPr>
          <w:rFonts w:hint="eastAsia"/>
        </w:rPr>
        <w:t>月　　　　　知事候補者討論会</w:t>
      </w:r>
    </w:p>
    <w:p w:rsidR="002B70AA" w:rsidRDefault="002B70AA" w:rsidP="002B70AA">
      <w:pPr>
        <w:ind w:left="2730" w:hangingChars="1300" w:hanging="2730"/>
      </w:pPr>
      <w:r>
        <w:rPr>
          <w:rFonts w:hint="eastAsia"/>
        </w:rPr>
        <w:t xml:space="preserve">　　　</w:t>
      </w:r>
      <w:r>
        <w:rPr>
          <w:rFonts w:hint="eastAsia"/>
        </w:rPr>
        <w:t>2011</w:t>
      </w:r>
      <w:r>
        <w:rPr>
          <w:rFonts w:hint="eastAsia"/>
        </w:rPr>
        <w:t>年</w:t>
      </w:r>
      <w:r>
        <w:rPr>
          <w:rFonts w:hint="eastAsia"/>
        </w:rPr>
        <w:t>1</w:t>
      </w:r>
      <w:r>
        <w:rPr>
          <w:rFonts w:hint="eastAsia"/>
        </w:rPr>
        <w:t>月</w:t>
      </w:r>
      <w:r>
        <w:rPr>
          <w:rFonts w:hint="eastAsia"/>
        </w:rPr>
        <w:t>31</w:t>
      </w:r>
      <w:r>
        <w:rPr>
          <w:rFonts w:hint="eastAsia"/>
        </w:rPr>
        <w:t>日　　　県民大集会（県庁前）、条例案と</w:t>
      </w:r>
      <w:r>
        <w:rPr>
          <w:rFonts w:hint="eastAsia"/>
        </w:rPr>
        <w:t>31,000</w:t>
      </w:r>
      <w:r>
        <w:rPr>
          <w:rFonts w:hint="eastAsia"/>
        </w:rPr>
        <w:t>余の署名提出</w:t>
      </w:r>
    </w:p>
    <w:p w:rsidR="002B70AA" w:rsidRDefault="002B70AA" w:rsidP="002B70AA">
      <w:pPr>
        <w:ind w:left="2730" w:hangingChars="1300" w:hanging="2730"/>
      </w:pPr>
      <w:r>
        <w:rPr>
          <w:rFonts w:hint="eastAsia"/>
        </w:rPr>
        <w:t xml:space="preserve">　　　</w:t>
      </w:r>
      <w:r>
        <w:rPr>
          <w:rFonts w:hint="eastAsia"/>
        </w:rPr>
        <w:t>2011</w:t>
      </w:r>
      <w:r>
        <w:rPr>
          <w:rFonts w:hint="eastAsia"/>
        </w:rPr>
        <w:t>年</w:t>
      </w:r>
      <w:r>
        <w:rPr>
          <w:rFonts w:hint="eastAsia"/>
        </w:rPr>
        <w:t>9</w:t>
      </w:r>
      <w:r>
        <w:rPr>
          <w:rFonts w:hint="eastAsia"/>
        </w:rPr>
        <w:t xml:space="preserve">月　　　　　</w:t>
      </w:r>
      <w:r>
        <w:rPr>
          <w:rFonts w:hint="eastAsia"/>
        </w:rPr>
        <w:t xml:space="preserve"> </w:t>
      </w:r>
      <w:r w:rsidR="002B137B">
        <w:rPr>
          <w:rFonts w:hint="eastAsia"/>
        </w:rPr>
        <w:t>県の機関として</w:t>
      </w:r>
      <w:r>
        <w:rPr>
          <w:rFonts w:hint="eastAsia"/>
        </w:rPr>
        <w:t>県民会議発足</w:t>
      </w:r>
    </w:p>
    <w:p w:rsidR="002B70AA" w:rsidRDefault="002B70AA" w:rsidP="002B70AA">
      <w:pPr>
        <w:ind w:left="2730" w:hangingChars="1300" w:hanging="2730"/>
      </w:pPr>
      <w:r>
        <w:rPr>
          <w:rFonts w:hint="eastAsia"/>
        </w:rPr>
        <w:t xml:space="preserve">　　　</w:t>
      </w:r>
      <w:r>
        <w:rPr>
          <w:rFonts w:hint="eastAsia"/>
        </w:rPr>
        <w:t>2012</w:t>
      </w:r>
      <w:r>
        <w:rPr>
          <w:rFonts w:hint="eastAsia"/>
        </w:rPr>
        <w:t>年</w:t>
      </w:r>
      <w:r>
        <w:rPr>
          <w:rFonts w:hint="eastAsia"/>
        </w:rPr>
        <w:t>11</w:t>
      </w:r>
      <w:r>
        <w:rPr>
          <w:rFonts w:hint="eastAsia"/>
        </w:rPr>
        <w:t>月　　　　　県民会議意見書提出</w:t>
      </w:r>
    </w:p>
    <w:p w:rsidR="002B137B" w:rsidRDefault="002B137B" w:rsidP="002B70AA">
      <w:pPr>
        <w:ind w:left="2730" w:hangingChars="1300" w:hanging="2730"/>
      </w:pPr>
      <w:r>
        <w:rPr>
          <w:rFonts w:hint="eastAsia"/>
        </w:rPr>
        <w:t xml:space="preserve">　　　</w:t>
      </w:r>
      <w:r>
        <w:rPr>
          <w:rFonts w:hint="eastAsia"/>
        </w:rPr>
        <w:t>2013</w:t>
      </w:r>
      <w:r>
        <w:rPr>
          <w:rFonts w:hint="eastAsia"/>
        </w:rPr>
        <w:t>年</w:t>
      </w:r>
      <w:r>
        <w:rPr>
          <w:rFonts w:hint="eastAsia"/>
        </w:rPr>
        <w:t>8</w:t>
      </w:r>
      <w:r>
        <w:rPr>
          <w:rFonts w:hint="eastAsia"/>
        </w:rPr>
        <w:t xml:space="preserve">月　　　　　</w:t>
      </w:r>
      <w:r>
        <w:rPr>
          <w:rFonts w:hint="eastAsia"/>
        </w:rPr>
        <w:t xml:space="preserve"> </w:t>
      </w:r>
      <w:r>
        <w:rPr>
          <w:rFonts w:hint="eastAsia"/>
        </w:rPr>
        <w:t>県の条例案公表、パブリックコメント募集。県民会議意見書にあった前文と見直し条項を欠く。</w:t>
      </w:r>
    </w:p>
    <w:p w:rsidR="002B137B" w:rsidRDefault="002B137B" w:rsidP="002B70AA">
      <w:pPr>
        <w:ind w:left="2730" w:hangingChars="1300" w:hanging="2730"/>
      </w:pPr>
      <w:r>
        <w:rPr>
          <w:rFonts w:hint="eastAsia"/>
        </w:rPr>
        <w:t xml:space="preserve">　　　　　　</w:t>
      </w:r>
      <w:r>
        <w:rPr>
          <w:rFonts w:hint="eastAsia"/>
        </w:rPr>
        <w:t xml:space="preserve"> 9</w:t>
      </w:r>
      <w:r>
        <w:rPr>
          <w:rFonts w:hint="eastAsia"/>
        </w:rPr>
        <w:t>月　　　　　　パブリックコメントの結果を受けて前文と見直し条項復活</w:t>
      </w:r>
    </w:p>
    <w:p w:rsidR="002B137B" w:rsidRPr="002B137B" w:rsidRDefault="002B137B" w:rsidP="002B137B">
      <w:pPr>
        <w:ind w:left="2730" w:hangingChars="1300" w:hanging="2730"/>
      </w:pPr>
      <w:r>
        <w:rPr>
          <w:rFonts w:hint="eastAsia"/>
        </w:rPr>
        <w:t xml:space="preserve">　　　　　　</w:t>
      </w:r>
      <w:r>
        <w:rPr>
          <w:rFonts w:hint="eastAsia"/>
        </w:rPr>
        <w:t xml:space="preserve"> 10</w:t>
      </w:r>
      <w:r>
        <w:rPr>
          <w:rFonts w:hint="eastAsia"/>
        </w:rPr>
        <w:t>月</w:t>
      </w:r>
      <w:r>
        <w:rPr>
          <w:rFonts w:hint="eastAsia"/>
        </w:rPr>
        <w:t>11</w:t>
      </w:r>
      <w:r>
        <w:rPr>
          <w:rFonts w:hint="eastAsia"/>
        </w:rPr>
        <w:t>日　　　県議会全会一致で条例成立</w:t>
      </w:r>
    </w:p>
    <w:p w:rsidR="00185418" w:rsidRDefault="002B137B" w:rsidP="002B137B">
      <w:r>
        <w:rPr>
          <w:rFonts w:hint="eastAsia"/>
        </w:rPr>
        <w:t xml:space="preserve">　　</w:t>
      </w:r>
    </w:p>
    <w:p w:rsidR="00185418" w:rsidRDefault="00185418">
      <w:r>
        <w:t>５　沖縄県条例の到達点</w:t>
      </w:r>
    </w:p>
    <w:p w:rsidR="00C4153C" w:rsidRDefault="00A83C29" w:rsidP="00A83C29">
      <w:pPr>
        <w:pStyle w:val="a7"/>
        <w:numPr>
          <w:ilvl w:val="0"/>
          <w:numId w:val="1"/>
        </w:numPr>
        <w:ind w:leftChars="0"/>
      </w:pPr>
      <w:r>
        <w:rPr>
          <w:rFonts w:hint="eastAsia"/>
        </w:rPr>
        <w:t>当事者のエンパワメント</w:t>
      </w:r>
    </w:p>
    <w:p w:rsidR="00A83C29" w:rsidRDefault="00A83C29" w:rsidP="00A83C29">
      <w:pPr>
        <w:pStyle w:val="a7"/>
        <w:ind w:leftChars="0" w:left="780"/>
      </w:pPr>
      <w:r>
        <w:rPr>
          <w:rFonts w:hint="eastAsia"/>
        </w:rPr>
        <w:t xml:space="preserve">　障害当事者が勉強会や議論を重ねる中で、自己のパースペクティブや能動性の獲得が進んだ。それが条例制定という現実の成果につながったことで、インクルーシブ社会実現への着実な手応えをつかむことができた。</w:t>
      </w:r>
      <w:r w:rsidR="00440414">
        <w:rPr>
          <w:rFonts w:hint="eastAsia"/>
        </w:rPr>
        <w:t>そのことが、当事者の中に社会参加の主体という自己認識が育つことにつながりつつあるという意味で、かなりな程度、当事者のエンパワメントにつながったといえる。</w:t>
      </w:r>
    </w:p>
    <w:p w:rsidR="00A83C29" w:rsidRDefault="00A83C29" w:rsidP="00A83C29">
      <w:pPr>
        <w:pStyle w:val="a7"/>
        <w:ind w:leftChars="0" w:left="780"/>
      </w:pPr>
    </w:p>
    <w:p w:rsidR="00A83C29" w:rsidRDefault="00A83C29" w:rsidP="00A83C29">
      <w:pPr>
        <w:pStyle w:val="a7"/>
        <w:numPr>
          <w:ilvl w:val="0"/>
          <w:numId w:val="1"/>
        </w:numPr>
        <w:ind w:leftChars="0"/>
      </w:pPr>
      <w:r>
        <w:t>草の根レベルでの議論の進行</w:t>
      </w:r>
    </w:p>
    <w:p w:rsidR="002F7287" w:rsidRDefault="002F7287" w:rsidP="002F7287">
      <w:pPr>
        <w:pStyle w:val="a7"/>
        <w:ind w:leftChars="0" w:left="780"/>
      </w:pPr>
      <w:r>
        <w:t xml:space="preserve">　意見交換会、地域フォーラム、「うちなー</w:t>
      </w:r>
      <w:r>
        <w:t>TRY</w:t>
      </w:r>
      <w:r>
        <w:rPr>
          <w:rFonts w:hint="eastAsia"/>
        </w:rPr>
        <w:t>」</w:t>
      </w:r>
      <w:r w:rsidR="00F30FB3">
        <w:rPr>
          <w:rFonts w:hint="eastAsia"/>
        </w:rPr>
        <w:t>、マスメディアによる紹介</w:t>
      </w:r>
      <w:r>
        <w:t>などを重ねる中で、地域の草の根レベルでの</w:t>
      </w:r>
      <w:r w:rsidR="00F30FB3">
        <w:t>議論の進行が促進された。「社会的障壁」の存在とその除去の必要性が、そのような言葉を使わなくても、草の根レベルで認識され始めたといえる。</w:t>
      </w:r>
    </w:p>
    <w:p w:rsidR="00A83C29" w:rsidRDefault="00A83C29" w:rsidP="00A83C29">
      <w:pPr>
        <w:pStyle w:val="a7"/>
        <w:ind w:leftChars="0" w:left="780"/>
      </w:pPr>
      <w:r>
        <w:t xml:space="preserve">　</w:t>
      </w:r>
    </w:p>
    <w:p w:rsidR="00A83C29" w:rsidRDefault="00A83C29" w:rsidP="00A83C29">
      <w:pPr>
        <w:pStyle w:val="a7"/>
        <w:numPr>
          <w:ilvl w:val="0"/>
          <w:numId w:val="1"/>
        </w:numPr>
        <w:ind w:leftChars="0"/>
      </w:pPr>
      <w:r>
        <w:t>一応の水準の達成</w:t>
      </w:r>
    </w:p>
    <w:p w:rsidR="00F30FB3" w:rsidRDefault="00F30FB3" w:rsidP="00F30FB3">
      <w:pPr>
        <w:pStyle w:val="a7"/>
        <w:ind w:leftChars="0" w:left="780"/>
      </w:pPr>
      <w:r>
        <w:t xml:space="preserve">　成立した条例の内容も、課題はあるものの、国内の同種の条例と比較して、高い水準を達成できたといえる。</w:t>
      </w:r>
      <w:r w:rsidR="00D1791E">
        <w:t>特に、障害当事者が権利主体であり、主体的な社会参加が促進されるべきであるという視点が明示的に盛り込まれた点（</w:t>
      </w:r>
      <w:r w:rsidR="00D1791E">
        <w:t>18</w:t>
      </w:r>
      <w:r w:rsidR="00D1791E">
        <w:t>条、</w:t>
      </w:r>
      <w:r w:rsidR="00D1791E">
        <w:t>33</w:t>
      </w:r>
      <w:r w:rsidR="00D1791E">
        <w:t>条）</w:t>
      </w:r>
      <w:r w:rsidR="00D1791E">
        <w:lastRenderedPageBreak/>
        <w:t>は高い評価に値する。その背景に条例制定活動の地道なプロセスが生かされたことはいうまでもない。たとえば条例案</w:t>
      </w:r>
      <w:r w:rsidR="00D1791E">
        <w:t>20</w:t>
      </w:r>
      <w:r w:rsidR="00D1791E">
        <w:t>条で打ち出された実験的な視点は、条例</w:t>
      </w:r>
      <w:r w:rsidR="00D1791E">
        <w:t>33</w:t>
      </w:r>
      <w:r w:rsidR="00D1791E">
        <w:t>条の中に生かされている。</w:t>
      </w:r>
    </w:p>
    <w:p w:rsidR="00185418" w:rsidRDefault="00185418"/>
    <w:p w:rsidR="00185418" w:rsidRDefault="00185418">
      <w:r>
        <w:t>６　今後の課題（１）当事者運動の視点から</w:t>
      </w:r>
    </w:p>
    <w:p w:rsidR="00D1791E" w:rsidRDefault="00D1791E" w:rsidP="00226447">
      <w:pPr>
        <w:ind w:left="420" w:hangingChars="200" w:hanging="420"/>
      </w:pPr>
      <w:r>
        <w:t xml:space="preserve">　　　</w:t>
      </w:r>
      <w:r w:rsidR="00226447">
        <w:t>まず、すでに始まっている条例の実施過程で、県条例を道具として使いこなしていく力</w:t>
      </w:r>
      <w:r w:rsidR="005C1E84">
        <w:t>量を身につけていくことが求められる。たとえば、条例実施ガイドライン</w:t>
      </w:r>
      <w:r w:rsidR="00226447">
        <w:t>の作成、当事者の相談員の養成、市町村レベルの条例制定の働きかけ、日常生活上の課題解決、一般市民との対話と条例の周知など、すぐにでも手がけていく必要がある。</w:t>
      </w:r>
    </w:p>
    <w:p w:rsidR="004001D3" w:rsidRDefault="00226447" w:rsidP="004001D3">
      <w:pPr>
        <w:ind w:left="420" w:hangingChars="200" w:hanging="420"/>
      </w:pPr>
      <w:r>
        <w:t xml:space="preserve">　　　長期的視点に立てば、</w:t>
      </w:r>
      <w:r w:rsidR="004001D3">
        <w:t>障害当事者が社会のあらゆる分野に進出し、障害のない人とともに社会的障壁の除去に取り組んでいけるようになるための人材</w:t>
      </w:r>
      <w:r w:rsidR="005C1E84">
        <w:t>の</w:t>
      </w:r>
      <w:r w:rsidR="004001D3">
        <w:t>育成を、当事者主導で進めていくことが求められる。</w:t>
      </w:r>
    </w:p>
    <w:p w:rsidR="00185418" w:rsidRPr="004001D3" w:rsidRDefault="00185418"/>
    <w:p w:rsidR="00185418" w:rsidRDefault="00185418">
      <w:r>
        <w:t>７　今後の課題（２）障害学研究の視点から</w:t>
      </w:r>
    </w:p>
    <w:p w:rsidR="004001D3" w:rsidRDefault="004001D3" w:rsidP="004001D3">
      <w:pPr>
        <w:ind w:left="420" w:hangingChars="200" w:hanging="420"/>
      </w:pPr>
      <w:r>
        <w:t xml:space="preserve">　　　沖縄の条例制定の経験を全国的に共有していくためには、障害学の視点からの検討、評価、バックアップが求められる。</w:t>
      </w:r>
    </w:p>
    <w:p w:rsidR="004001D3" w:rsidRDefault="004001D3" w:rsidP="004001D3">
      <w:pPr>
        <w:ind w:left="420" w:hangingChars="200" w:hanging="420"/>
      </w:pPr>
      <w:r>
        <w:t xml:space="preserve">　　　そのためには、障害学研究の側においても、「各論的研究」の取り組みが</w:t>
      </w:r>
      <w:r w:rsidR="0065126F">
        <w:t>進むこと</w:t>
      </w:r>
      <w:r>
        <w:t>が望まれる。政策研究の必要性がつとに指摘されている（障害学研究</w:t>
      </w:r>
      <w:r w:rsidR="0065126F">
        <w:t>10</w:t>
      </w:r>
      <w:r w:rsidR="0065126F">
        <w:t>号</w:t>
      </w:r>
      <w:r w:rsidR="0065126F">
        <w:t>34</w:t>
      </w:r>
      <w:r w:rsidR="0065126F">
        <w:t>頁参照）が、長期的な視点に立てば、</w:t>
      </w:r>
      <w:r w:rsidR="001C7819">
        <w:t>政策研究のみならず、</w:t>
      </w:r>
      <w:r w:rsidR="0065126F">
        <w:t>法学、経済学、医学、工学、建築学</w:t>
      </w:r>
      <w:r w:rsidR="001C7819">
        <w:t>、都市計画</w:t>
      </w:r>
      <w:r w:rsidR="0065126F">
        <w:t>など多様なバックグラウンドを持った研究者が、インクルーシブ社会の構築を目指して、それぞれのバックグラウンドを背景にした障害学の各論的研究と領域横断的な議論が進むことが求められる。</w:t>
      </w:r>
      <w:r w:rsidR="00B603D3">
        <w:t>障害学が研究対象とするのは、</w:t>
      </w:r>
      <w:r w:rsidR="00B603D3">
        <w:ruby>
          <w:rubyPr>
            <w:rubyAlign w:val="distributeSpace"/>
            <w:hps w:val="10"/>
            <w:hpsRaise w:val="18"/>
            <w:hpsBaseText w:val="21"/>
            <w:lid w:val="ja-JP"/>
          </w:rubyPr>
          <w:rt>
            <w:r w:rsidR="00B603D3" w:rsidRPr="003801C1">
              <w:rPr>
                <w:rFonts w:ascii="ＭＳ 明朝" w:eastAsia="ＭＳ 明朝" w:hAnsi="ＭＳ 明朝" w:hint="eastAsia"/>
                <w:sz w:val="10"/>
              </w:rPr>
              <w:t>ディスアビリティ</w:t>
            </w:r>
          </w:rt>
          <w:rubyBase>
            <w:r w:rsidR="00B603D3">
              <w:rPr>
                <w:rFonts w:hint="eastAsia"/>
              </w:rPr>
              <w:t>障害</w:t>
            </w:r>
          </w:rubyBase>
        </w:ruby>
      </w:r>
      <w:r w:rsidR="00B603D3">
        <w:t>という現象</w:t>
      </w:r>
      <w:r w:rsidR="001C7819">
        <w:t>それ自体にとどまるものではなく、</w:t>
      </w:r>
      <w:r w:rsidR="00B603D3">
        <w:ruby>
          <w:rubyPr>
            <w:rubyAlign w:val="distributeSpace"/>
            <w:hps w:val="10"/>
            <w:hpsRaise w:val="18"/>
            <w:hpsBaseText w:val="21"/>
            <w:lid w:val="ja-JP"/>
          </w:rubyPr>
          <w:rt>
            <w:r w:rsidR="00B603D3" w:rsidRPr="003801C1">
              <w:rPr>
                <w:rFonts w:ascii="ＭＳ 明朝" w:eastAsia="ＭＳ 明朝" w:hAnsi="ＭＳ 明朝" w:hint="eastAsia"/>
                <w:sz w:val="10"/>
              </w:rPr>
              <w:t>ディスアビリティ</w:t>
            </w:r>
          </w:rt>
          <w:rubyBase>
            <w:r w:rsidR="00B603D3">
              <w:rPr>
                <w:rFonts w:hint="eastAsia"/>
              </w:rPr>
              <w:t>障害</w:t>
            </w:r>
          </w:rubyBase>
        </w:ruby>
      </w:r>
      <w:r w:rsidR="00B603D3">
        <w:t>を生み出す社会のありよう</w:t>
      </w:r>
      <w:r w:rsidR="001C7819">
        <w:t>に及ぶの</w:t>
      </w:r>
      <w:r w:rsidR="00B603D3">
        <w:t>であり、</w:t>
      </w:r>
      <w:r w:rsidR="001C7819">
        <w:t>その研究のための</w:t>
      </w:r>
      <w:r w:rsidR="00B603D3">
        <w:t>領域横断的な議論は必然と考える</w:t>
      </w:r>
      <w:r w:rsidR="00884E8B">
        <w:t>。</w:t>
      </w:r>
    </w:p>
    <w:p w:rsidR="00185418" w:rsidRDefault="00185418"/>
    <w:p w:rsidR="00185418" w:rsidRDefault="00185418">
      <w:r>
        <w:t>８　まとめ</w:t>
      </w:r>
    </w:p>
    <w:p w:rsidR="005F437F" w:rsidRDefault="00A52293" w:rsidP="005F437F">
      <w:pPr>
        <w:ind w:left="420" w:hangingChars="200" w:hanging="420"/>
      </w:pPr>
      <w:r>
        <w:t xml:space="preserve">　　　障害学が本質的に備えている射程は、広く、かつ深い。</w:t>
      </w:r>
    </w:p>
    <w:p w:rsidR="005F437F" w:rsidRDefault="00A52293" w:rsidP="005F437F">
      <w:pPr>
        <w:ind w:leftChars="200" w:left="420" w:firstLineChars="100" w:firstLine="210"/>
      </w:pPr>
      <w:r>
        <w:t>しかし、</w:t>
      </w:r>
      <w:r w:rsidR="005F437F">
        <w:t>日本における</w:t>
      </w:r>
      <w:r w:rsidR="005C1E84">
        <w:t>障害学研究は活発化しているとは言いがたい</w:t>
      </w:r>
      <w:r w:rsidR="005F437F">
        <w:t>。報告者の意見では、その原因は</w:t>
      </w:r>
      <w:r w:rsidR="005F437F">
        <w:t>2</w:t>
      </w:r>
      <w:r w:rsidR="005F437F">
        <w:t>つある。</w:t>
      </w:r>
    </w:p>
    <w:p w:rsidR="00E31663" w:rsidRPr="00CB38CA" w:rsidRDefault="005F437F" w:rsidP="00CB38CA">
      <w:pPr>
        <w:ind w:leftChars="200" w:left="420" w:firstLineChars="100" w:firstLine="210"/>
      </w:pPr>
      <w:r>
        <w:t>1</w:t>
      </w:r>
      <w:r>
        <w:t>つは、障害当事者の力量がまだまだ不足していることである。</w:t>
      </w:r>
      <w:r w:rsidR="00E31663">
        <w:t>これは必ずしも障害当事者の責任ではない。障害当事者が、社会的な隔離が当然視された状態から解放され、社会参加が公式に政策目標として認知されてから、まだ数年しか経っていないのである。インクルーシブ社会の構築は、まだ緒に着いたばかりである。したがって、これから長期的な視点に立って、障害当事者が力量を身につけていく取り組みが求められる。</w:t>
      </w:r>
      <w:r w:rsidR="00437381">
        <w:t>その中で、当事者運動が、障害学を後押しし、突き上げていくだけのエネルギーを持つことが期待される。</w:t>
      </w:r>
      <w:r w:rsidR="00CB38CA">
        <w:t>（</w:t>
      </w:r>
      <w:r w:rsidR="00E31663" w:rsidRPr="00437381">
        <w:rPr>
          <w:sz w:val="18"/>
          <w:szCs w:val="18"/>
        </w:rPr>
        <w:t>なお、誤解のないように付け加えると、「当事者が力量を身に</w:t>
      </w:r>
      <w:r w:rsidR="00E31663" w:rsidRPr="00437381">
        <w:rPr>
          <w:sz w:val="18"/>
          <w:szCs w:val="18"/>
        </w:rPr>
        <w:lastRenderedPageBreak/>
        <w:t>つける」とは、能力主義的な観</w:t>
      </w:r>
      <w:r w:rsidR="00741565">
        <w:rPr>
          <w:sz w:val="18"/>
          <w:szCs w:val="18"/>
        </w:rPr>
        <w:t>点からエリート障害者を育成するというのとは</w:t>
      </w:r>
      <w:r w:rsidR="00E31663" w:rsidRPr="00437381">
        <w:rPr>
          <w:sz w:val="18"/>
          <w:szCs w:val="18"/>
        </w:rPr>
        <w:t>別の観点に基づく。要するに、</w:t>
      </w:r>
      <w:r w:rsidR="00437381" w:rsidRPr="00437381">
        <w:rPr>
          <w:sz w:val="18"/>
          <w:szCs w:val="18"/>
        </w:rPr>
        <w:t>「社会参加の主体として、自らのパーペクティブを確立して、障害のない人を巻き込んで社会的障壁の除去に取り組んでいける力量」を身につけることをいう。そもそもパースペクティブが異なるので、障害のない人のパースペクティブに立った「能力主義」という物差しを当てはめること自体が誤っている。</w:t>
      </w:r>
      <w:r w:rsidR="00CB38CA">
        <w:rPr>
          <w:sz w:val="18"/>
          <w:szCs w:val="18"/>
        </w:rPr>
        <w:t>）</w:t>
      </w:r>
    </w:p>
    <w:p w:rsidR="00437381" w:rsidRDefault="00437381" w:rsidP="00E31663">
      <w:pPr>
        <w:ind w:leftChars="200" w:left="420" w:firstLineChars="100" w:firstLine="210"/>
      </w:pPr>
      <w:r>
        <w:rPr>
          <w:rFonts w:hint="eastAsia"/>
        </w:rPr>
        <w:t>2</w:t>
      </w:r>
      <w:r>
        <w:rPr>
          <w:rFonts w:hint="eastAsia"/>
        </w:rPr>
        <w:t>つめは、</w:t>
      </w:r>
      <w:r w:rsidR="00CB38CA">
        <w:rPr>
          <w:rFonts w:hint="eastAsia"/>
        </w:rPr>
        <w:t>当事者運動と障害学研究のリンケージが弱いことである。報告者は、障害学を当事者運動の道具と見る立場には立たない。しかし、そもそも障害当事者なくして障害学は存在しえないのだし、障害当事者の社会参加を中心となって推進しているのは当事者運動である。したがって、当事者運動と障害学研究がリンクすることは必然である。そして、両者がリンクすれば、各論的研究が必然的に要請される。</w:t>
      </w:r>
      <w:r w:rsidR="0016743E">
        <w:rPr>
          <w:rFonts w:hint="eastAsia"/>
        </w:rPr>
        <w:t>その研究が活性化すれば、既存の学知に対して、広く深いインパクトを与えていくだろ</w:t>
      </w:r>
      <w:r w:rsidR="005C1E84">
        <w:rPr>
          <w:rFonts w:hint="eastAsia"/>
        </w:rPr>
        <w:t>う。報告者は、障害学の未来には広大な沃野が広がっていると信じている</w:t>
      </w:r>
      <w:r w:rsidR="0016743E">
        <w:rPr>
          <w:rFonts w:hint="eastAsia"/>
        </w:rPr>
        <w:t>。</w:t>
      </w:r>
    </w:p>
    <w:p w:rsidR="0016743E" w:rsidRDefault="0016743E" w:rsidP="00E31663">
      <w:pPr>
        <w:ind w:leftChars="200" w:left="420" w:firstLineChars="100" w:firstLine="210"/>
      </w:pPr>
      <w:r>
        <w:t xml:space="preserve">　　　　　　　　　　　　　　　　　　　　　　　　　　</w:t>
      </w:r>
      <w:r>
        <w:t>2014</w:t>
      </w:r>
      <w:r>
        <w:t>年</w:t>
      </w:r>
      <w:r>
        <w:t>11</w:t>
      </w:r>
      <w:r>
        <w:t>月</w:t>
      </w:r>
      <w:r w:rsidR="00826E51">
        <w:rPr>
          <w:rFonts w:hint="eastAsia"/>
        </w:rPr>
        <w:t>8</w:t>
      </w:r>
      <w:r>
        <w:t>日</w:t>
      </w:r>
      <w:r w:rsidR="00540CD0">
        <w:rPr>
          <w:rFonts w:hint="eastAsia"/>
        </w:rPr>
        <w:t>報告</w:t>
      </w:r>
    </w:p>
    <w:p w:rsidR="0016743E" w:rsidRDefault="0016743E" w:rsidP="0016743E"/>
    <w:p w:rsidR="00437381" w:rsidRPr="00437381" w:rsidRDefault="00437381" w:rsidP="00E31663">
      <w:pPr>
        <w:ind w:leftChars="200" w:left="420" w:firstLineChars="100" w:firstLine="210"/>
      </w:pPr>
    </w:p>
    <w:p w:rsidR="00185418" w:rsidRPr="00E31663" w:rsidRDefault="00185418"/>
    <w:sectPr w:rsidR="00185418" w:rsidRPr="00E316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F23" w:rsidRDefault="003F0F23" w:rsidP="00B63B18">
      <w:r>
        <w:separator/>
      </w:r>
    </w:p>
  </w:endnote>
  <w:endnote w:type="continuationSeparator" w:id="0">
    <w:p w:rsidR="003F0F23" w:rsidRDefault="003F0F23" w:rsidP="00B6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F23" w:rsidRDefault="003F0F23" w:rsidP="00B63B18">
      <w:r>
        <w:separator/>
      </w:r>
    </w:p>
  </w:footnote>
  <w:footnote w:type="continuationSeparator" w:id="0">
    <w:p w:rsidR="003F0F23" w:rsidRDefault="003F0F23" w:rsidP="00B63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4285A"/>
    <w:multiLevelType w:val="hybridMultilevel"/>
    <w:tmpl w:val="C88C24F2"/>
    <w:lvl w:ilvl="0" w:tplc="6A4C75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18"/>
    <w:rsid w:val="00072B84"/>
    <w:rsid w:val="00075F39"/>
    <w:rsid w:val="000A1AAF"/>
    <w:rsid w:val="000B590B"/>
    <w:rsid w:val="000D6D4C"/>
    <w:rsid w:val="0011188E"/>
    <w:rsid w:val="00134068"/>
    <w:rsid w:val="00160E1E"/>
    <w:rsid w:val="0016743E"/>
    <w:rsid w:val="00185418"/>
    <w:rsid w:val="00196E18"/>
    <w:rsid w:val="001C7819"/>
    <w:rsid w:val="001D6C59"/>
    <w:rsid w:val="001F4EC0"/>
    <w:rsid w:val="00226447"/>
    <w:rsid w:val="002B137B"/>
    <w:rsid w:val="002B70AA"/>
    <w:rsid w:val="002F7287"/>
    <w:rsid w:val="003801C1"/>
    <w:rsid w:val="00391FDB"/>
    <w:rsid w:val="003F0F23"/>
    <w:rsid w:val="004001D3"/>
    <w:rsid w:val="00437381"/>
    <w:rsid w:val="00440414"/>
    <w:rsid w:val="004A69E6"/>
    <w:rsid w:val="004B18C5"/>
    <w:rsid w:val="004F5BA4"/>
    <w:rsid w:val="00525137"/>
    <w:rsid w:val="00540CD0"/>
    <w:rsid w:val="005C1E84"/>
    <w:rsid w:val="005F437F"/>
    <w:rsid w:val="005F76F0"/>
    <w:rsid w:val="0065126F"/>
    <w:rsid w:val="006A73DF"/>
    <w:rsid w:val="00741565"/>
    <w:rsid w:val="007C0719"/>
    <w:rsid w:val="007C0CCE"/>
    <w:rsid w:val="00810E97"/>
    <w:rsid w:val="008243D9"/>
    <w:rsid w:val="00826E51"/>
    <w:rsid w:val="00836C9D"/>
    <w:rsid w:val="00851037"/>
    <w:rsid w:val="0086106A"/>
    <w:rsid w:val="00884E8B"/>
    <w:rsid w:val="008F4288"/>
    <w:rsid w:val="009958DC"/>
    <w:rsid w:val="00996945"/>
    <w:rsid w:val="009B10D9"/>
    <w:rsid w:val="00A52293"/>
    <w:rsid w:val="00A83C29"/>
    <w:rsid w:val="00A97346"/>
    <w:rsid w:val="00B35CA9"/>
    <w:rsid w:val="00B603D3"/>
    <w:rsid w:val="00B63B18"/>
    <w:rsid w:val="00B72293"/>
    <w:rsid w:val="00BE0169"/>
    <w:rsid w:val="00BF09E2"/>
    <w:rsid w:val="00C4153C"/>
    <w:rsid w:val="00C93998"/>
    <w:rsid w:val="00CB38CA"/>
    <w:rsid w:val="00D1791E"/>
    <w:rsid w:val="00DB3747"/>
    <w:rsid w:val="00E07461"/>
    <w:rsid w:val="00E31663"/>
    <w:rsid w:val="00EE3560"/>
    <w:rsid w:val="00F14B99"/>
    <w:rsid w:val="00F30FB3"/>
    <w:rsid w:val="00F77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B18"/>
    <w:pPr>
      <w:tabs>
        <w:tab w:val="center" w:pos="4252"/>
        <w:tab w:val="right" w:pos="8504"/>
      </w:tabs>
      <w:snapToGrid w:val="0"/>
    </w:pPr>
  </w:style>
  <w:style w:type="character" w:customStyle="1" w:styleId="a4">
    <w:name w:val="ヘッダー (文字)"/>
    <w:basedOn w:val="a0"/>
    <w:link w:val="a3"/>
    <w:uiPriority w:val="99"/>
    <w:rsid w:val="00B63B18"/>
  </w:style>
  <w:style w:type="paragraph" w:styleId="a5">
    <w:name w:val="footer"/>
    <w:basedOn w:val="a"/>
    <w:link w:val="a6"/>
    <w:uiPriority w:val="99"/>
    <w:unhideWhenUsed/>
    <w:rsid w:val="00B63B18"/>
    <w:pPr>
      <w:tabs>
        <w:tab w:val="center" w:pos="4252"/>
        <w:tab w:val="right" w:pos="8504"/>
      </w:tabs>
      <w:snapToGrid w:val="0"/>
    </w:pPr>
  </w:style>
  <w:style w:type="character" w:customStyle="1" w:styleId="a6">
    <w:name w:val="フッター (文字)"/>
    <w:basedOn w:val="a0"/>
    <w:link w:val="a5"/>
    <w:uiPriority w:val="99"/>
    <w:rsid w:val="00B63B18"/>
  </w:style>
  <w:style w:type="paragraph" w:styleId="a7">
    <w:name w:val="List Paragraph"/>
    <w:basedOn w:val="a"/>
    <w:uiPriority w:val="34"/>
    <w:qFormat/>
    <w:rsid w:val="00A83C29"/>
    <w:pPr>
      <w:ind w:leftChars="400" w:left="840"/>
    </w:pPr>
  </w:style>
  <w:style w:type="paragraph" w:styleId="a8">
    <w:name w:val="Date"/>
    <w:basedOn w:val="a"/>
    <w:next w:val="a"/>
    <w:link w:val="a9"/>
    <w:uiPriority w:val="99"/>
    <w:semiHidden/>
    <w:unhideWhenUsed/>
    <w:rsid w:val="0016743E"/>
  </w:style>
  <w:style w:type="character" w:customStyle="1" w:styleId="a9">
    <w:name w:val="日付 (文字)"/>
    <w:basedOn w:val="a0"/>
    <w:link w:val="a8"/>
    <w:uiPriority w:val="99"/>
    <w:semiHidden/>
    <w:rsid w:val="00167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B18"/>
    <w:pPr>
      <w:tabs>
        <w:tab w:val="center" w:pos="4252"/>
        <w:tab w:val="right" w:pos="8504"/>
      </w:tabs>
      <w:snapToGrid w:val="0"/>
    </w:pPr>
  </w:style>
  <w:style w:type="character" w:customStyle="1" w:styleId="a4">
    <w:name w:val="ヘッダー (文字)"/>
    <w:basedOn w:val="a0"/>
    <w:link w:val="a3"/>
    <w:uiPriority w:val="99"/>
    <w:rsid w:val="00B63B18"/>
  </w:style>
  <w:style w:type="paragraph" w:styleId="a5">
    <w:name w:val="footer"/>
    <w:basedOn w:val="a"/>
    <w:link w:val="a6"/>
    <w:uiPriority w:val="99"/>
    <w:unhideWhenUsed/>
    <w:rsid w:val="00B63B18"/>
    <w:pPr>
      <w:tabs>
        <w:tab w:val="center" w:pos="4252"/>
        <w:tab w:val="right" w:pos="8504"/>
      </w:tabs>
      <w:snapToGrid w:val="0"/>
    </w:pPr>
  </w:style>
  <w:style w:type="character" w:customStyle="1" w:styleId="a6">
    <w:name w:val="フッター (文字)"/>
    <w:basedOn w:val="a0"/>
    <w:link w:val="a5"/>
    <w:uiPriority w:val="99"/>
    <w:rsid w:val="00B63B18"/>
  </w:style>
  <w:style w:type="paragraph" w:styleId="a7">
    <w:name w:val="List Paragraph"/>
    <w:basedOn w:val="a"/>
    <w:uiPriority w:val="34"/>
    <w:qFormat/>
    <w:rsid w:val="00A83C29"/>
    <w:pPr>
      <w:ind w:leftChars="400" w:left="840"/>
    </w:pPr>
  </w:style>
  <w:style w:type="paragraph" w:styleId="a8">
    <w:name w:val="Date"/>
    <w:basedOn w:val="a"/>
    <w:next w:val="a"/>
    <w:link w:val="a9"/>
    <w:uiPriority w:val="99"/>
    <w:semiHidden/>
    <w:unhideWhenUsed/>
    <w:rsid w:val="0016743E"/>
  </w:style>
  <w:style w:type="character" w:customStyle="1" w:styleId="a9">
    <w:name w:val="日付 (文字)"/>
    <w:basedOn w:val="a0"/>
    <w:link w:val="a8"/>
    <w:uiPriority w:val="99"/>
    <w:semiHidden/>
    <w:rsid w:val="00167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7C31C-0FD7-49FA-987C-DE618309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7206</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岡島実</dc:creator>
  <cp:lastModifiedBy>user</cp:lastModifiedBy>
  <cp:revision>2</cp:revision>
  <dcterms:created xsi:type="dcterms:W3CDTF">2014-09-28T13:27:00Z</dcterms:created>
  <dcterms:modified xsi:type="dcterms:W3CDTF">2014-09-28T13:27:00Z</dcterms:modified>
</cp:coreProperties>
</file>