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AC" w:rsidRDefault="00FD5BAC" w:rsidP="00FD5BAC">
      <w:pPr>
        <w:jc w:val="center"/>
      </w:pPr>
      <w:bookmarkStart w:id="0" w:name="_GoBack"/>
      <w:bookmarkEnd w:id="0"/>
      <w:r>
        <w:rPr>
          <w:rFonts w:hint="eastAsia"/>
        </w:rPr>
        <w:t>インクルーシブ社会とは何か</w:t>
      </w:r>
    </w:p>
    <w:p w:rsidR="00FD5BAC" w:rsidRDefault="00FD5BAC">
      <w:r>
        <w:rPr>
          <w:rFonts w:hint="eastAsia"/>
        </w:rPr>
        <w:t xml:space="preserve">　　　　　　　　　　　　　　　　　　　　　　　　　　　　　　　　　　　堀正嗣</w:t>
      </w:r>
    </w:p>
    <w:p w:rsidR="00FD5BAC" w:rsidRDefault="00FD5BAC"/>
    <w:p w:rsidR="001F3081" w:rsidRDefault="001F3081">
      <w:r>
        <w:rPr>
          <w:rFonts w:hint="eastAsia"/>
        </w:rPr>
        <w:t>はじめに</w:t>
      </w:r>
    </w:p>
    <w:p w:rsidR="00FD5BAC" w:rsidRDefault="00BC5E0E">
      <w:r>
        <w:rPr>
          <w:rFonts w:hint="eastAsia"/>
        </w:rPr>
        <w:t xml:space="preserve">　マイケル・オリバーは</w:t>
      </w:r>
      <w:r>
        <w:rPr>
          <w:rFonts w:hint="eastAsia"/>
        </w:rPr>
        <w:t>1999</w:t>
      </w:r>
      <w:r>
        <w:rPr>
          <w:rFonts w:hint="eastAsia"/>
        </w:rPr>
        <w:t>年に行われた「障害者とインクルーシブ社会」</w:t>
      </w:r>
      <w:r w:rsidR="00D51BEB">
        <w:rPr>
          <w:rFonts w:hint="eastAsia"/>
        </w:rPr>
        <w:t>(</w:t>
      </w:r>
      <w:r w:rsidR="00D51BEB" w:rsidRPr="00D51BEB">
        <w:t>Disabled People and the Inclusive Society</w:t>
      </w:r>
      <w:r w:rsidR="00D51BEB">
        <w:rPr>
          <w:rFonts w:hint="eastAsia"/>
        </w:rPr>
        <w:t>)</w:t>
      </w:r>
      <w:r>
        <w:rPr>
          <w:rFonts w:hint="eastAsia"/>
        </w:rPr>
        <w:t>という講義の中で次のように述べている。</w:t>
      </w:r>
    </w:p>
    <w:p w:rsidR="004830DF" w:rsidRDefault="004830DF"/>
    <w:p w:rsidR="00BC5E0E" w:rsidRDefault="00BC5E0E" w:rsidP="00266BB3">
      <w:pPr>
        <w:ind w:leftChars="202" w:left="424"/>
      </w:pPr>
      <w:r>
        <w:rPr>
          <w:rFonts w:hint="eastAsia"/>
        </w:rPr>
        <w:t xml:space="preserve">　</w:t>
      </w:r>
      <w:r>
        <w:rPr>
          <w:rFonts w:hint="eastAsia"/>
        </w:rPr>
        <w:t>21</w:t>
      </w:r>
      <w:r>
        <w:rPr>
          <w:rFonts w:hint="eastAsia"/>
        </w:rPr>
        <w:t>世紀が近づくにつれて、インクルージョンとエクスクルージョンという言葉が流行し、複雑な社会過程を簡潔に表現するためにしばしば使われている。他の言葉と同様、これらの言葉は意味を生み出す力を持ち、不利な状態に置かれ不満を抱いている様々な集団への</w:t>
      </w:r>
      <w:r w:rsidR="00F14194">
        <w:rPr>
          <w:rFonts w:hint="eastAsia"/>
        </w:rPr>
        <w:t>新たな社会的アプローチとしてしばしば使われている。果たしてこれらの言葉は本当に新たなアプローチを表現しているのだろうか、それとも</w:t>
      </w:r>
      <w:r w:rsidR="00F14194">
        <w:rPr>
          <w:rFonts w:hint="eastAsia"/>
        </w:rPr>
        <w:t>21</w:t>
      </w:r>
      <w:r w:rsidR="00F14194">
        <w:rPr>
          <w:rFonts w:hint="eastAsia"/>
        </w:rPr>
        <w:t>世紀以降も継続する受け入れがた</w:t>
      </w:r>
      <w:r w:rsidR="00266BB3">
        <w:rPr>
          <w:rFonts w:hint="eastAsia"/>
        </w:rPr>
        <w:t>い現実を見誤らせるための言葉遊びに過ぎないのだろうか</w:t>
      </w:r>
      <w:r w:rsidR="00F14194">
        <w:rPr>
          <w:rFonts w:hint="eastAsia"/>
        </w:rPr>
        <w:t>。</w:t>
      </w:r>
      <w:r w:rsidR="005E0670">
        <w:rPr>
          <w:rFonts w:hint="eastAsia"/>
        </w:rPr>
        <w:t>(Oliver 1999:1)</w:t>
      </w:r>
    </w:p>
    <w:p w:rsidR="00F14194" w:rsidRDefault="00F14194"/>
    <w:p w:rsidR="002D1D88" w:rsidRDefault="00F14194">
      <w:r>
        <w:rPr>
          <w:rFonts w:hint="eastAsia"/>
        </w:rPr>
        <w:t xml:space="preserve">　インクルージョン、インクルーシブ社会という言葉は、イギリス</w:t>
      </w:r>
      <w:r w:rsidR="002D1D88">
        <w:rPr>
          <w:rFonts w:hint="eastAsia"/>
        </w:rPr>
        <w:t>においても日本においても</w:t>
      </w:r>
      <w:r>
        <w:rPr>
          <w:rFonts w:hint="eastAsia"/>
        </w:rPr>
        <w:t>頻繁に用いられ</w:t>
      </w:r>
      <w:r w:rsidR="002D1D88">
        <w:rPr>
          <w:rFonts w:hint="eastAsia"/>
        </w:rPr>
        <w:t>るようになった</w:t>
      </w:r>
      <w:r>
        <w:rPr>
          <w:rFonts w:hint="eastAsia"/>
        </w:rPr>
        <w:t>。</w:t>
      </w:r>
      <w:r w:rsidR="002D1D88">
        <w:rPr>
          <w:rFonts w:hint="eastAsia"/>
        </w:rPr>
        <w:t>しかしこれらの言葉</w:t>
      </w:r>
      <w:r w:rsidR="00D51BEB">
        <w:rPr>
          <w:rFonts w:hint="eastAsia"/>
        </w:rPr>
        <w:t>で示されているものが</w:t>
      </w:r>
      <w:r w:rsidR="002D1D88">
        <w:rPr>
          <w:rFonts w:hint="eastAsia"/>
        </w:rPr>
        <w:t>、本当に障害者に対する抑圧や障壁を除去して、「共に生きる」ことにつながるものなのかどうか私には疑問がある。本報告では、障害者運動が求めてきたインクルーシブ社会の意義を</w:t>
      </w:r>
      <w:r w:rsidR="005629C6">
        <w:rPr>
          <w:rFonts w:hint="eastAsia"/>
        </w:rPr>
        <w:t>再</w:t>
      </w:r>
      <w:r w:rsidR="002D1D88">
        <w:rPr>
          <w:rFonts w:hint="eastAsia"/>
        </w:rPr>
        <w:t>確認するとともに、英日におけるソーシャルインクルージョン政策の批判を通して、このことについて考えてみたい。</w:t>
      </w:r>
    </w:p>
    <w:p w:rsidR="00BC5E0E" w:rsidRDefault="00BC5E0E"/>
    <w:p w:rsidR="004830DF" w:rsidRDefault="00AC6647">
      <w:r>
        <w:rPr>
          <w:rFonts w:hint="eastAsia"/>
        </w:rPr>
        <w:t>１　抵抗概念としてのインクルージョン</w:t>
      </w:r>
    </w:p>
    <w:p w:rsidR="002D1D88" w:rsidRDefault="002765C3" w:rsidP="002D1D88">
      <w:r>
        <w:rPr>
          <w:rFonts w:hint="eastAsia"/>
        </w:rPr>
        <w:t xml:space="preserve">　</w:t>
      </w:r>
      <w:r w:rsidR="00AE1F16">
        <w:rPr>
          <w:rFonts w:hint="eastAsia"/>
        </w:rPr>
        <w:t>リマーマン</w:t>
      </w:r>
      <w:r w:rsidR="00AE1F16">
        <w:rPr>
          <w:rFonts w:hint="eastAsia"/>
        </w:rPr>
        <w:t>(Rimmerman 2014:33)</w:t>
      </w:r>
      <w:r w:rsidR="00AE1F16">
        <w:rPr>
          <w:rFonts w:hint="eastAsia"/>
        </w:rPr>
        <w:t>は、「障害者の歴史は、障害者が社会の周辺に住み、（たとえば住居、雇用、保健、市民参画、民主的参加、司法手続き等の）様々な機会から排除されてきことを証明している」と記している。排除と隔離は、どの国においても共通する障害者差別の特徴であった。日・英・米で</w:t>
      </w:r>
      <w:r w:rsidR="005E0670">
        <w:rPr>
          <w:rFonts w:hint="eastAsia"/>
        </w:rPr>
        <w:t>1970</w:t>
      </w:r>
      <w:r w:rsidR="005E0670">
        <w:rPr>
          <w:rFonts w:hint="eastAsia"/>
        </w:rPr>
        <w:t>年代にはじまる障害者権利運動</w:t>
      </w:r>
      <w:r w:rsidR="002D1D88">
        <w:rPr>
          <w:rFonts w:hint="eastAsia"/>
        </w:rPr>
        <w:t>／自立生活運動</w:t>
      </w:r>
      <w:r w:rsidR="005E0670">
        <w:rPr>
          <w:rFonts w:hint="eastAsia"/>
        </w:rPr>
        <w:t>においては、</w:t>
      </w:r>
      <w:r w:rsidR="00AE1F16">
        <w:rPr>
          <w:rFonts w:hint="eastAsia"/>
        </w:rPr>
        <w:t>こうした</w:t>
      </w:r>
      <w:r w:rsidR="002D1D88">
        <w:rPr>
          <w:rFonts w:hint="eastAsia"/>
        </w:rPr>
        <w:t>障害者の排除と隔離に抵抗し、地域社会や学校、職場などあらゆる場における共生を求めることが主要な運動課題であった。例えば、</w:t>
      </w:r>
      <w:r w:rsidR="002D1D88">
        <w:rPr>
          <w:rFonts w:hint="eastAsia"/>
        </w:rPr>
        <w:t>1972</w:t>
      </w:r>
      <w:r w:rsidR="002D1D88">
        <w:rPr>
          <w:rFonts w:hint="eastAsia"/>
        </w:rPr>
        <w:t>年にイギリスで設立された「隔離に反対する身体障害者連盟」</w:t>
      </w:r>
      <w:r w:rsidR="002D1D88">
        <w:rPr>
          <w:rFonts w:hint="eastAsia"/>
        </w:rPr>
        <w:t>(UPIAS)</w:t>
      </w:r>
      <w:r w:rsidR="002D1D88">
        <w:rPr>
          <w:rFonts w:hint="eastAsia"/>
        </w:rPr>
        <w:t>は、活動目的を次のように示している。</w:t>
      </w:r>
    </w:p>
    <w:p w:rsidR="002D1D88" w:rsidRPr="003D1EEC" w:rsidRDefault="002D1D88" w:rsidP="002D1D88"/>
    <w:p w:rsidR="002D1D88" w:rsidRDefault="002D1D88" w:rsidP="00AE1F16">
      <w:pPr>
        <w:ind w:leftChars="200" w:left="424" w:hangingChars="2" w:hanging="4"/>
      </w:pPr>
      <w:r>
        <w:rPr>
          <w:rFonts w:hint="eastAsia"/>
        </w:rPr>
        <w:t>連盟の目的は、身体障害者に対する全ての隔離的な施設を、我々が社会に全面的に参加できるようにするための</w:t>
      </w:r>
      <w:r w:rsidR="005629C6">
        <w:rPr>
          <w:rFonts w:hint="eastAsia"/>
        </w:rPr>
        <w:t>条件整備</w:t>
      </w:r>
      <w:r>
        <w:rPr>
          <w:rFonts w:hint="eastAsia"/>
        </w:rPr>
        <w:t>に置き換えることである。我々が最大限可能な限り日常生活において自立し、自由に移動でき、創造的な仕事に従事し、日常生活に関する全面的な自己管理の下で、望む場所で望む生活ができるようにするために、経済</w:t>
      </w:r>
      <w:r>
        <w:rPr>
          <w:rFonts w:hint="eastAsia"/>
        </w:rPr>
        <w:lastRenderedPageBreak/>
        <w:t>的・医学的・教育的・その他の必要な援助が国から提供されるということを、この</w:t>
      </w:r>
      <w:r w:rsidR="005629C6">
        <w:rPr>
          <w:rFonts w:hint="eastAsia"/>
        </w:rPr>
        <w:t>条件整備</w:t>
      </w:r>
      <w:r>
        <w:rPr>
          <w:rFonts w:hint="eastAsia"/>
        </w:rPr>
        <w:t>は含まなければならない。</w:t>
      </w:r>
      <w:r>
        <w:rPr>
          <w:rFonts w:hint="eastAsia"/>
        </w:rPr>
        <w:t>(UPIAS 1974:1)</w:t>
      </w:r>
    </w:p>
    <w:p w:rsidR="002D1D88" w:rsidRDefault="002D1D88" w:rsidP="00EF605F"/>
    <w:p w:rsidR="00AE1F16" w:rsidRDefault="00AE1F16" w:rsidP="00EF605F">
      <w:r>
        <w:rPr>
          <w:rFonts w:hint="eastAsia"/>
        </w:rPr>
        <w:t xml:space="preserve">　イギリスで展開された運動は、明確に社会へのインクルージョンを求める運動であった。</w:t>
      </w:r>
      <w:r w:rsidR="00517F16">
        <w:rPr>
          <w:rFonts w:hint="eastAsia"/>
        </w:rPr>
        <w:t>このことは</w:t>
      </w:r>
      <w:r w:rsidRPr="00AE1F16">
        <w:rPr>
          <w:rFonts w:hint="eastAsia"/>
        </w:rPr>
        <w:t>、ほとんどの</w:t>
      </w:r>
      <w:r w:rsidRPr="00AE1F16">
        <w:rPr>
          <w:rFonts w:hint="eastAsia"/>
        </w:rPr>
        <w:t>CIL</w:t>
      </w:r>
      <w:r w:rsidRPr="00AE1F16">
        <w:rPr>
          <w:rFonts w:hint="eastAsia"/>
        </w:rPr>
        <w:t>がインクルーシブ生活センター（</w:t>
      </w:r>
      <w:r w:rsidRPr="00AE1F16">
        <w:rPr>
          <w:rFonts w:hint="eastAsia"/>
        </w:rPr>
        <w:t>Centre for Inclusive Living</w:t>
      </w:r>
      <w:r w:rsidRPr="00AE1F16">
        <w:rPr>
          <w:rFonts w:hint="eastAsia"/>
        </w:rPr>
        <w:t>）と名乗っている</w:t>
      </w:r>
      <w:r w:rsidR="00517F16">
        <w:rPr>
          <w:rFonts w:hint="eastAsia"/>
        </w:rPr>
        <w:t>ことに表れている</w:t>
      </w:r>
      <w:r w:rsidRPr="00AE1F16">
        <w:rPr>
          <w:rFonts w:hint="eastAsia"/>
        </w:rPr>
        <w:t>。自立（</w:t>
      </w:r>
      <w:r w:rsidRPr="00AE1F16">
        <w:rPr>
          <w:rFonts w:hint="eastAsia"/>
        </w:rPr>
        <w:t>Independent</w:t>
      </w:r>
      <w:r w:rsidRPr="00AE1F16">
        <w:rPr>
          <w:rFonts w:hint="eastAsia"/>
        </w:rPr>
        <w:t>）ではなくインクルーシブ（</w:t>
      </w:r>
      <w:r w:rsidRPr="00AE1F16">
        <w:rPr>
          <w:rFonts w:hint="eastAsia"/>
        </w:rPr>
        <w:t>Inclusive</w:t>
      </w:r>
      <w:r w:rsidRPr="00AE1F16">
        <w:rPr>
          <w:rFonts w:hint="eastAsia"/>
        </w:rPr>
        <w:t>）という言葉を選んだのは、「</w:t>
      </w:r>
      <w:r w:rsidRPr="00AE1F16">
        <w:rPr>
          <w:rFonts w:hint="eastAsia"/>
        </w:rPr>
        <w:t>1</w:t>
      </w:r>
      <w:r w:rsidRPr="00AE1F16">
        <w:rPr>
          <w:rFonts w:hint="eastAsia"/>
        </w:rPr>
        <w:t>人で自立しているという人は誰もおらず、人間はすべて相互に依存しあっている（</w:t>
      </w:r>
      <w:r w:rsidRPr="00AE1F16">
        <w:rPr>
          <w:rFonts w:hint="eastAsia"/>
        </w:rPr>
        <w:t>Inter-dependent</w:t>
      </w:r>
      <w:r w:rsidRPr="00AE1F16">
        <w:rPr>
          <w:rFonts w:hint="eastAsia"/>
        </w:rPr>
        <w:t>）のだという認識に立ってのこと」であり、地域社会の人々との社会的紐帯の中で生活すること</w:t>
      </w:r>
      <w:r w:rsidR="00517F16">
        <w:rPr>
          <w:rFonts w:hint="eastAsia"/>
        </w:rPr>
        <w:t>、そしてそのこと</w:t>
      </w:r>
      <w:r w:rsidRPr="00AE1F16">
        <w:rPr>
          <w:rFonts w:hint="eastAsia"/>
        </w:rPr>
        <w:t>により地域社会を変えていくことを求めたからである</w:t>
      </w:r>
      <w:r w:rsidRPr="00AE1F16">
        <w:rPr>
          <w:rFonts w:hint="eastAsia"/>
        </w:rPr>
        <w:t>(Barns=2011:95-96)</w:t>
      </w:r>
      <w:r w:rsidRPr="00AE1F16">
        <w:rPr>
          <w:rFonts w:hint="eastAsia"/>
        </w:rPr>
        <w:t>。</w:t>
      </w:r>
    </w:p>
    <w:p w:rsidR="00EF605F" w:rsidRDefault="005E0670" w:rsidP="00AE1F16">
      <w:pPr>
        <w:ind w:firstLineChars="100" w:firstLine="210"/>
      </w:pPr>
      <w:r>
        <w:rPr>
          <w:rFonts w:hint="eastAsia"/>
        </w:rPr>
        <w:t>とりわけ、インクルージョンという言葉が多く用いられてきたのは、教育の分野である。</w:t>
      </w:r>
      <w:r w:rsidR="00EF605F">
        <w:rPr>
          <w:rFonts w:hint="eastAsia"/>
        </w:rPr>
        <w:t>イギリスにお</w:t>
      </w:r>
      <w:r w:rsidR="00DB5261">
        <w:rPr>
          <w:rFonts w:hint="eastAsia"/>
        </w:rPr>
        <w:t>ける</w:t>
      </w:r>
      <w:r w:rsidR="0074073D">
        <w:rPr>
          <w:rFonts w:hint="eastAsia"/>
        </w:rPr>
        <w:t>教育運動で大きな役割を果たした</w:t>
      </w:r>
      <w:r w:rsidR="00EF605F">
        <w:rPr>
          <w:rFonts w:hint="eastAsia"/>
        </w:rPr>
        <w:t>団体のひとつが、</w:t>
      </w:r>
      <w:r w:rsidR="00EF605F">
        <w:rPr>
          <w:rFonts w:hint="eastAsia"/>
        </w:rPr>
        <w:t>1982</w:t>
      </w:r>
      <w:r w:rsidR="00EF605F">
        <w:rPr>
          <w:rFonts w:hint="eastAsia"/>
        </w:rPr>
        <w:t>年に設立されたインクルーシブ教育研究センター（</w:t>
      </w:r>
      <w:r w:rsidR="00EF605F">
        <w:rPr>
          <w:rFonts w:hint="eastAsia"/>
        </w:rPr>
        <w:t>Centre for Studies on Inclusive Education</w:t>
      </w:r>
      <w:r w:rsidR="00EF605F">
        <w:rPr>
          <w:rFonts w:hint="eastAsia"/>
        </w:rPr>
        <w:t>）である。同センターは、インクルーシブ教育を以下のように説明している。</w:t>
      </w:r>
    </w:p>
    <w:p w:rsidR="00EF605F" w:rsidRDefault="00EF605F" w:rsidP="00EF605F">
      <w:r>
        <w:rPr>
          <w:rFonts w:hint="eastAsia"/>
        </w:rPr>
        <w:t xml:space="preserve">　</w:t>
      </w:r>
    </w:p>
    <w:p w:rsidR="00EF605F" w:rsidRDefault="00EF605F" w:rsidP="005E4FCA">
      <w:pPr>
        <w:ind w:leftChars="202" w:left="424"/>
      </w:pPr>
      <w:r>
        <w:rPr>
          <w:rFonts w:hint="eastAsia"/>
        </w:rPr>
        <w:t>・インクルージョンは第一義的には、教育の問題でも職業の問題でもなく、何よりもあらゆる人びとに関わる基本的人権（</w:t>
      </w:r>
      <w:r>
        <w:rPr>
          <w:rFonts w:hint="eastAsia"/>
        </w:rPr>
        <w:t>basic human rights</w:t>
      </w:r>
      <w:r>
        <w:rPr>
          <w:rFonts w:hint="eastAsia"/>
        </w:rPr>
        <w:t>）の問題である。</w:t>
      </w:r>
    </w:p>
    <w:p w:rsidR="00EF605F" w:rsidRDefault="00EF605F" w:rsidP="005E4FCA">
      <w:pPr>
        <w:ind w:leftChars="202" w:left="424"/>
      </w:pPr>
      <w:r>
        <w:rPr>
          <w:rFonts w:hint="eastAsia"/>
        </w:rPr>
        <w:t>・インクルーシヴな学校はすべての人が平等に価値ある存在とされるインクルーシヴな地域社会の発展に貢献する。</w:t>
      </w:r>
    </w:p>
    <w:p w:rsidR="00EF605F" w:rsidRDefault="00EF605F" w:rsidP="005E4FCA">
      <w:pPr>
        <w:ind w:leftChars="202" w:left="424"/>
      </w:pPr>
      <w:r>
        <w:rPr>
          <w:rFonts w:hint="eastAsia"/>
        </w:rPr>
        <w:t>・イギリスの教育法は分離の強制により障害児を差別している。</w:t>
      </w:r>
    </w:p>
    <w:p w:rsidR="00EF605F" w:rsidRDefault="00EF605F" w:rsidP="005E4FCA">
      <w:pPr>
        <w:ind w:leftChars="202" w:left="424"/>
      </w:pPr>
      <w:r>
        <w:rPr>
          <w:rFonts w:hint="eastAsia"/>
        </w:rPr>
        <w:t>・イギリスの法律は①強制的な隔離をやめにし、建物、教育課程、施設・設備を障害児にとって利用可能にするよう徐々にすべての普通学校（</w:t>
      </w:r>
      <w:r>
        <w:rPr>
          <w:rFonts w:hint="eastAsia"/>
        </w:rPr>
        <w:t>mainstream school</w:t>
      </w:r>
      <w:r>
        <w:rPr>
          <w:rFonts w:hint="eastAsia"/>
        </w:rPr>
        <w:t>）を建て直すため、そして②すべての特別学校を徐々に閉鎖していく計画を立てるために改正される必要がある。</w:t>
      </w:r>
      <w:r w:rsidR="00F446A7">
        <w:rPr>
          <w:rFonts w:hint="eastAsia"/>
        </w:rPr>
        <w:t xml:space="preserve">(Wertheimer </w:t>
      </w:r>
      <w:r>
        <w:rPr>
          <w:rFonts w:hint="eastAsia"/>
        </w:rPr>
        <w:t>1997: pp.5-6)</w:t>
      </w:r>
      <w:r w:rsidR="005629C6" w:rsidRPr="005629C6">
        <w:rPr>
          <w:rFonts w:hint="eastAsia"/>
        </w:rPr>
        <w:t xml:space="preserve"> </w:t>
      </w:r>
      <w:r w:rsidR="005629C6">
        <w:rPr>
          <w:rFonts w:hint="eastAsia"/>
        </w:rPr>
        <w:t>［</w:t>
      </w:r>
      <w:r w:rsidR="005629C6" w:rsidRPr="005629C6">
        <w:rPr>
          <w:rFonts w:hint="eastAsia"/>
        </w:rPr>
        <w:t>一部省略</w:t>
      </w:r>
      <w:r w:rsidR="005629C6">
        <w:rPr>
          <w:rFonts w:hint="eastAsia"/>
        </w:rPr>
        <w:t>］</w:t>
      </w:r>
    </w:p>
    <w:p w:rsidR="00EF605F" w:rsidRDefault="00EF605F" w:rsidP="00EF605F"/>
    <w:p w:rsidR="0074073D" w:rsidRDefault="009E4FE7" w:rsidP="00EF605F">
      <w:r>
        <w:rPr>
          <w:rFonts w:hint="eastAsia"/>
        </w:rPr>
        <w:t xml:space="preserve">　ここで明らかなように、インクルーシブ教育とは「強制的な隔離」をやめさせ、全ての障害児が地域の学校で健常児と共に学ぶことができるようにすることを意味している。日本において</w:t>
      </w:r>
      <w:r>
        <w:rPr>
          <w:rFonts w:hint="eastAsia"/>
        </w:rPr>
        <w:t>1970</w:t>
      </w:r>
      <w:r>
        <w:rPr>
          <w:rFonts w:hint="eastAsia"/>
        </w:rPr>
        <w:t>年代に展開された「養護学校義務化阻止闘争」において掲げられた「統合教育」・「共生共育」という言葉も、同様の意味内容を持って</w:t>
      </w:r>
      <w:r w:rsidR="005E0670">
        <w:rPr>
          <w:rFonts w:hint="eastAsia"/>
        </w:rPr>
        <w:t>使われてきた</w:t>
      </w:r>
      <w:r>
        <w:rPr>
          <w:rFonts w:hint="eastAsia"/>
        </w:rPr>
        <w:t>。</w:t>
      </w:r>
    </w:p>
    <w:p w:rsidR="00517F16" w:rsidRDefault="00517F16" w:rsidP="00517F16">
      <w:pPr>
        <w:ind w:firstLineChars="100" w:firstLine="210"/>
      </w:pPr>
      <w:r>
        <w:rPr>
          <w:rFonts w:hint="eastAsia"/>
        </w:rPr>
        <w:t>各国の</w:t>
      </w:r>
      <w:r w:rsidR="00EA33A1">
        <w:rPr>
          <w:rFonts w:hint="eastAsia"/>
        </w:rPr>
        <w:t>障害者</w:t>
      </w:r>
      <w:r w:rsidR="00170315">
        <w:rPr>
          <w:rFonts w:hint="eastAsia"/>
        </w:rPr>
        <w:t>運動</w:t>
      </w:r>
      <w:r w:rsidR="009E4A09">
        <w:rPr>
          <w:rFonts w:hint="eastAsia"/>
        </w:rPr>
        <w:t>は、</w:t>
      </w:r>
      <w:r w:rsidR="00170315">
        <w:rPr>
          <w:rFonts w:hint="eastAsia"/>
        </w:rPr>
        <w:t>障害学と連携して、</w:t>
      </w:r>
      <w:r>
        <w:rPr>
          <w:rFonts w:hint="eastAsia"/>
        </w:rPr>
        <w:t>障害者にとって排除的な</w:t>
      </w:r>
      <w:r w:rsidR="00170315">
        <w:rPr>
          <w:rFonts w:hint="eastAsia"/>
        </w:rPr>
        <w:t>法律や社会政策を</w:t>
      </w:r>
      <w:r>
        <w:rPr>
          <w:rFonts w:hint="eastAsia"/>
        </w:rPr>
        <w:t>インクルーシブなものに</w:t>
      </w:r>
      <w:r w:rsidR="00EA33A1">
        <w:rPr>
          <w:rFonts w:hint="eastAsia"/>
        </w:rPr>
        <w:t>変化させてきた。日本における</w:t>
      </w:r>
      <w:r w:rsidR="00173A7B">
        <w:rPr>
          <w:rFonts w:hint="eastAsia"/>
        </w:rPr>
        <w:t>障害者</w:t>
      </w:r>
      <w:r w:rsidR="00EA33A1">
        <w:rPr>
          <w:rFonts w:hint="eastAsia"/>
        </w:rPr>
        <w:t>差別</w:t>
      </w:r>
      <w:r w:rsidR="00D879A9">
        <w:rPr>
          <w:rFonts w:hint="eastAsia"/>
        </w:rPr>
        <w:t>解消</w:t>
      </w:r>
      <w:r w:rsidR="00EA33A1">
        <w:rPr>
          <w:rFonts w:hint="eastAsia"/>
        </w:rPr>
        <w:t>法の成立や沖縄における条例制定はそうした変化の一部である。また国際的には</w:t>
      </w:r>
      <w:r w:rsidR="00170315">
        <w:rPr>
          <w:rFonts w:hint="eastAsia"/>
        </w:rPr>
        <w:t>障害者権利条約を成立させた。権利条約には、たとえば「</w:t>
      </w:r>
      <w:r w:rsidR="009E4A09">
        <w:rPr>
          <w:rFonts w:hint="eastAsia"/>
        </w:rPr>
        <w:t>第</w:t>
      </w:r>
      <w:r w:rsidR="009E4A09">
        <w:rPr>
          <w:rFonts w:hint="eastAsia"/>
        </w:rPr>
        <w:t>3</w:t>
      </w:r>
      <w:r w:rsidR="009E4A09">
        <w:rPr>
          <w:rFonts w:hint="eastAsia"/>
        </w:rPr>
        <w:t>条一般原則</w:t>
      </w:r>
      <w:r w:rsidR="00170315" w:rsidRPr="00170315">
        <w:rPr>
          <w:rFonts w:hint="eastAsia"/>
        </w:rPr>
        <w:t xml:space="preserve">(c) </w:t>
      </w:r>
      <w:r w:rsidR="00170315" w:rsidRPr="00170315">
        <w:rPr>
          <w:rFonts w:hint="eastAsia"/>
        </w:rPr>
        <w:t>社会への完全かつ効果的な参加及びインクルージョン</w:t>
      </w:r>
      <w:r w:rsidR="00170315">
        <w:rPr>
          <w:rFonts w:hint="eastAsia"/>
        </w:rPr>
        <w:t>」</w:t>
      </w:r>
      <w:r w:rsidR="009E4A09">
        <w:rPr>
          <w:rFonts w:hint="eastAsia"/>
        </w:rPr>
        <w:t>、</w:t>
      </w:r>
      <w:r w:rsidR="00170315">
        <w:rPr>
          <w:rFonts w:hint="eastAsia"/>
        </w:rPr>
        <w:t>「</w:t>
      </w:r>
      <w:r w:rsidR="009E4A09">
        <w:rPr>
          <w:rFonts w:hint="eastAsia"/>
        </w:rPr>
        <w:t>第</w:t>
      </w:r>
      <w:r w:rsidR="009E4A09">
        <w:rPr>
          <w:rFonts w:hint="eastAsia"/>
        </w:rPr>
        <w:t>19</w:t>
      </w:r>
      <w:r w:rsidR="009E4A09">
        <w:rPr>
          <w:rFonts w:hint="eastAsia"/>
        </w:rPr>
        <w:t>条</w:t>
      </w:r>
      <w:r w:rsidR="009E4A09" w:rsidRPr="009E4A09">
        <w:rPr>
          <w:rFonts w:hint="eastAsia"/>
        </w:rPr>
        <w:t>自立した生活及び地域社会へのインクルージョン</w:t>
      </w:r>
      <w:r w:rsidR="00170315">
        <w:rPr>
          <w:rFonts w:hint="eastAsia"/>
        </w:rPr>
        <w:t>」</w:t>
      </w:r>
      <w:r w:rsidR="00EA33A1">
        <w:rPr>
          <w:rFonts w:hint="eastAsia"/>
        </w:rPr>
        <w:t>等、インクルージョンの権利が明記されている。</w:t>
      </w:r>
    </w:p>
    <w:p w:rsidR="001F3081" w:rsidRDefault="00517F16" w:rsidP="00517F16">
      <w:pPr>
        <w:ind w:firstLineChars="100" w:firstLine="210"/>
      </w:pPr>
      <w:r w:rsidRPr="00517F16">
        <w:rPr>
          <w:rFonts w:hint="eastAsia"/>
        </w:rPr>
        <w:t>このようにインクルージョンという言葉は、制度化された排除と隔離への抵抗の概念で</w:t>
      </w:r>
      <w:r w:rsidRPr="00517F16">
        <w:rPr>
          <w:rFonts w:hint="eastAsia"/>
        </w:rPr>
        <w:lastRenderedPageBreak/>
        <w:t>あった。</w:t>
      </w:r>
      <w:r w:rsidR="00D44B2E">
        <w:rPr>
          <w:rFonts w:hint="eastAsia"/>
        </w:rPr>
        <w:t>そこには「排除との闘い＝共生への希求」というかつてなかった視点から、人間社会の在り方を問うというラディカルな問題提起があった。</w:t>
      </w:r>
      <w:r w:rsidR="00AC6647">
        <w:rPr>
          <w:rFonts w:hint="eastAsia"/>
        </w:rPr>
        <w:t>このような</w:t>
      </w:r>
      <w:r>
        <w:rPr>
          <w:rFonts w:hint="eastAsia"/>
        </w:rPr>
        <w:t>運動</w:t>
      </w:r>
      <w:r w:rsidR="00AC6647">
        <w:rPr>
          <w:rFonts w:hint="eastAsia"/>
        </w:rPr>
        <w:t>において提起されたインクルージョン概念を「抵抗概念としてのインクルージョン」と呼びたい。</w:t>
      </w:r>
    </w:p>
    <w:p w:rsidR="001F3081" w:rsidRPr="009E4A09" w:rsidRDefault="001F3081"/>
    <w:p w:rsidR="00F054E7" w:rsidRDefault="004830DF">
      <w:r>
        <w:rPr>
          <w:rFonts w:hint="eastAsia"/>
        </w:rPr>
        <w:t xml:space="preserve">２　</w:t>
      </w:r>
      <w:r w:rsidR="00F054E7">
        <w:rPr>
          <w:rFonts w:hint="eastAsia"/>
        </w:rPr>
        <w:t>イギリスにおけるソーシャルインクルージョン政策</w:t>
      </w:r>
      <w:r w:rsidR="003E1D6D">
        <w:rPr>
          <w:rFonts w:hint="eastAsia"/>
        </w:rPr>
        <w:t>の問題点</w:t>
      </w:r>
    </w:p>
    <w:p w:rsidR="00D4684D" w:rsidRDefault="00AC6647" w:rsidP="00D4684D">
      <w:r>
        <w:rPr>
          <w:rFonts w:hint="eastAsia"/>
        </w:rPr>
        <w:t xml:space="preserve">　一方、現在各国で政策として展開されているソーシャルインクルージョンは、</w:t>
      </w:r>
      <w:r w:rsidR="00D4684D">
        <w:rPr>
          <w:rFonts w:hint="eastAsia"/>
        </w:rPr>
        <w:t>障害者運動に由来するものではない。</w:t>
      </w:r>
      <w:r w:rsidR="00460CAB">
        <w:rPr>
          <w:rFonts w:hint="eastAsia"/>
        </w:rPr>
        <w:t>ソーシャルインクルージョンは、</w:t>
      </w:r>
      <w:r w:rsidR="00D4684D">
        <w:rPr>
          <w:rFonts w:hint="eastAsia"/>
        </w:rPr>
        <w:t>社会的排除が社会問題として注目される中で、それに対応する政策概念として登場してきた</w:t>
      </w:r>
      <w:r w:rsidR="00460CAB">
        <w:rPr>
          <w:rFonts w:hint="eastAsia"/>
        </w:rPr>
        <w:t>も</w:t>
      </w:r>
      <w:r w:rsidR="00D4684D">
        <w:rPr>
          <w:rFonts w:hint="eastAsia"/>
        </w:rPr>
        <w:t>のである。</w:t>
      </w:r>
      <w:r w:rsidR="003F42FB">
        <w:rPr>
          <w:rFonts w:hint="eastAsia"/>
        </w:rPr>
        <w:t>社会的排除概念の起源は</w:t>
      </w:r>
      <w:r w:rsidR="00D4684D">
        <w:rPr>
          <w:rFonts w:hint="eastAsia"/>
        </w:rPr>
        <w:t>、</w:t>
      </w:r>
      <w:r w:rsidR="00D4684D">
        <w:rPr>
          <w:rFonts w:hint="eastAsia"/>
        </w:rPr>
        <w:t>1960</w:t>
      </w:r>
      <w:r w:rsidR="00D4684D">
        <w:rPr>
          <w:rFonts w:hint="eastAsia"/>
        </w:rPr>
        <w:t>年代半ばのフランスでの貧困救済運動</w:t>
      </w:r>
      <w:r w:rsidR="00EA33A1">
        <w:rPr>
          <w:rFonts w:hint="eastAsia"/>
        </w:rPr>
        <w:t>にあるが、</w:t>
      </w:r>
      <w:r w:rsidR="00EA33A1">
        <w:rPr>
          <w:rFonts w:hint="eastAsia"/>
        </w:rPr>
        <w:t>1</w:t>
      </w:r>
      <w:r w:rsidR="00D4684D">
        <w:rPr>
          <w:rFonts w:hint="eastAsia"/>
        </w:rPr>
        <w:t>980</w:t>
      </w:r>
      <w:r w:rsidR="00D4684D">
        <w:rPr>
          <w:rFonts w:hint="eastAsia"/>
        </w:rPr>
        <w:t>年代</w:t>
      </w:r>
      <w:r w:rsidR="003F42FB">
        <w:rPr>
          <w:rFonts w:hint="eastAsia"/>
        </w:rPr>
        <w:t>の</w:t>
      </w:r>
      <w:r w:rsidR="00EA33A1">
        <w:rPr>
          <w:rFonts w:hint="eastAsia"/>
        </w:rPr>
        <w:t>若者失業</w:t>
      </w:r>
      <w:r w:rsidR="003F42FB">
        <w:rPr>
          <w:rFonts w:hint="eastAsia"/>
        </w:rPr>
        <w:t>問題への対応の中で</w:t>
      </w:r>
      <w:r w:rsidR="00460CAB">
        <w:rPr>
          <w:rFonts w:hint="eastAsia"/>
        </w:rPr>
        <w:t>再度注目されるようになり、</w:t>
      </w:r>
      <w:r w:rsidR="00D4684D">
        <w:rPr>
          <w:rFonts w:hint="eastAsia"/>
        </w:rPr>
        <w:t>ヨーロッパの社会統合をめざす</w:t>
      </w:r>
      <w:r w:rsidR="00D4684D">
        <w:rPr>
          <w:rFonts w:hint="eastAsia"/>
        </w:rPr>
        <w:t>EU</w:t>
      </w:r>
      <w:r w:rsidR="00D4684D">
        <w:rPr>
          <w:rFonts w:hint="eastAsia"/>
        </w:rPr>
        <w:t>で</w:t>
      </w:r>
      <w:r w:rsidR="00460CAB">
        <w:rPr>
          <w:rFonts w:hint="eastAsia"/>
        </w:rPr>
        <w:t>重要な政策概念として確立し、</w:t>
      </w:r>
      <w:r w:rsidR="003F42FB">
        <w:rPr>
          <w:rFonts w:hint="eastAsia"/>
        </w:rPr>
        <w:t>欧州諸国を中心に各国に広がっていった。</w:t>
      </w:r>
    </w:p>
    <w:p w:rsidR="00B62D36" w:rsidRDefault="003F42FB" w:rsidP="00B62D36">
      <w:r>
        <w:t xml:space="preserve">　イギリスではブレア政権が</w:t>
      </w:r>
      <w:r w:rsidR="000B0E25">
        <w:t>1997</w:t>
      </w:r>
      <w:r w:rsidR="000B0E25">
        <w:t>年に政権を奪取し、社会的排除と闘うための「ソーシャルエクスクルージョンユニット」を創設したことにより、この政策が本格化した。</w:t>
      </w:r>
      <w:r w:rsidR="005629C6">
        <w:t>このユニットが行った</w:t>
      </w:r>
      <w:r w:rsidR="00460CAB">
        <w:rPr>
          <w:rFonts w:hint="eastAsia"/>
        </w:rPr>
        <w:t>社会的排除</w:t>
      </w:r>
      <w:r w:rsidR="00B62D36">
        <w:rPr>
          <w:rFonts w:hint="eastAsia"/>
        </w:rPr>
        <w:t>の定義は以下のようなものである。</w:t>
      </w:r>
    </w:p>
    <w:p w:rsidR="00B62D36" w:rsidRDefault="00B62D36" w:rsidP="00B62D36"/>
    <w:p w:rsidR="00B62D36" w:rsidRDefault="00B62D36" w:rsidP="001E65B4">
      <w:pPr>
        <w:ind w:leftChars="202" w:left="424"/>
      </w:pPr>
      <w:r>
        <w:rPr>
          <w:rFonts w:hint="eastAsia"/>
        </w:rPr>
        <w:t xml:space="preserve">　社会的排除は、たとえば失業、低いスキル、低所得、差別、みすぼらしい住宅、犯罪、不健康、そして家族崩壊などの複合的不利に苦しめられている人々や地域に生じている何かを、手っ取り早く表現した言葉である（岩田</w:t>
      </w:r>
      <w:r>
        <w:rPr>
          <w:rFonts w:hint="eastAsia"/>
        </w:rPr>
        <w:t xml:space="preserve"> 2008:21</w:t>
      </w:r>
      <w:r>
        <w:rPr>
          <w:rFonts w:hint="eastAsia"/>
        </w:rPr>
        <w:t>）。</w:t>
      </w:r>
    </w:p>
    <w:p w:rsidR="00B62D36" w:rsidRDefault="00B62D36" w:rsidP="00B62D36"/>
    <w:p w:rsidR="000B0E25" w:rsidRDefault="00B62D36" w:rsidP="00B62D36">
      <w:pPr>
        <w:rPr>
          <w:vertAlign w:val="superscript"/>
        </w:rPr>
      </w:pPr>
      <w:r>
        <w:rPr>
          <w:rFonts w:hint="eastAsia"/>
        </w:rPr>
        <w:t xml:space="preserve">　ここでは排除され周縁化された人びと</w:t>
      </w:r>
      <w:r w:rsidR="004A5851">
        <w:rPr>
          <w:rFonts w:hint="eastAsia"/>
        </w:rPr>
        <w:t>を</w:t>
      </w:r>
      <w:r>
        <w:rPr>
          <w:rFonts w:hint="eastAsia"/>
        </w:rPr>
        <w:t>社会参画できる自立した主体となり得るように支援するという立場に立っている。しかし、ここで「手っ取り早く表現した言葉」と述べられているように、社会的排除</w:t>
      </w:r>
      <w:r w:rsidR="00517F16">
        <w:rPr>
          <w:rFonts w:hint="eastAsia"/>
        </w:rPr>
        <w:t>の状態像のみ</w:t>
      </w:r>
      <w:r w:rsidR="004A5851">
        <w:rPr>
          <w:rFonts w:hint="eastAsia"/>
        </w:rPr>
        <w:t>に注目</w:t>
      </w:r>
      <w:r w:rsidR="00517F16">
        <w:rPr>
          <w:rFonts w:hint="eastAsia"/>
        </w:rPr>
        <w:t>し、それ</w:t>
      </w:r>
      <w:r>
        <w:rPr>
          <w:rFonts w:hint="eastAsia"/>
        </w:rPr>
        <w:t>が生じる原因や構造</w:t>
      </w:r>
      <w:r w:rsidR="00517F16">
        <w:rPr>
          <w:rFonts w:hint="eastAsia"/>
        </w:rPr>
        <w:t>を直視していないのである。</w:t>
      </w:r>
      <w:r>
        <w:rPr>
          <w:rFonts w:hint="eastAsia"/>
        </w:rPr>
        <w:t>また、</w:t>
      </w:r>
      <w:r w:rsidR="00DB5261">
        <w:rPr>
          <w:rFonts w:hint="eastAsia"/>
        </w:rPr>
        <w:t>社会的排除に対抗する政策の</w:t>
      </w:r>
      <w:r w:rsidR="00517F16">
        <w:rPr>
          <w:rFonts w:hint="eastAsia"/>
        </w:rPr>
        <w:t>中心は</w:t>
      </w:r>
      <w:r w:rsidR="00AA46D6">
        <w:rPr>
          <w:rFonts w:hint="eastAsia"/>
        </w:rPr>
        <w:t>、「</w:t>
      </w:r>
      <w:r w:rsidR="00AA46D6" w:rsidRPr="00AA46D6">
        <w:rPr>
          <w:rFonts w:hint="eastAsia"/>
        </w:rPr>
        <w:t>労働参加を国民の義務として、積極的に位置づけ、従来の福祉ではなく労働を通じた福祉へと転換していくことによって、市場極大化と社会結合が同時に達成される</w:t>
      </w:r>
      <w:r w:rsidR="00AA46D6">
        <w:rPr>
          <w:rFonts w:hint="eastAsia"/>
        </w:rPr>
        <w:t>」とする</w:t>
      </w:r>
      <w:r w:rsidR="004A5851">
        <w:rPr>
          <w:rFonts w:hint="eastAsia"/>
        </w:rPr>
        <w:t>ワークフェア</w:t>
      </w:r>
      <w:r w:rsidR="00AA46D6">
        <w:rPr>
          <w:rFonts w:hint="eastAsia"/>
        </w:rPr>
        <w:t>であ</w:t>
      </w:r>
      <w:r w:rsidR="00CB75B0">
        <w:rPr>
          <w:rFonts w:hint="eastAsia"/>
        </w:rPr>
        <w:t>った</w:t>
      </w:r>
      <w:r w:rsidR="00AA46D6" w:rsidRPr="00AA46D6">
        <w:rPr>
          <w:rFonts w:hint="eastAsia"/>
        </w:rPr>
        <w:t>(</w:t>
      </w:r>
      <w:r w:rsidR="004A62F5">
        <w:rPr>
          <w:rFonts w:hint="eastAsia"/>
        </w:rPr>
        <w:t>ibid</w:t>
      </w:r>
      <w:r w:rsidR="00AA46D6" w:rsidRPr="00AA46D6">
        <w:rPr>
          <w:rFonts w:hint="eastAsia"/>
        </w:rPr>
        <w:t>:166-7)</w:t>
      </w:r>
      <w:r w:rsidR="004A5851">
        <w:rPr>
          <w:rFonts w:hint="eastAsia"/>
        </w:rPr>
        <w:t>。</w:t>
      </w:r>
    </w:p>
    <w:p w:rsidR="00DB6AEC" w:rsidRDefault="00DB6AEC" w:rsidP="00C71801">
      <w:pPr>
        <w:ind w:left="2" w:firstLineChars="100" w:firstLine="210"/>
      </w:pPr>
      <w:r w:rsidRPr="004A5851">
        <w:rPr>
          <w:rFonts w:hint="eastAsia"/>
        </w:rPr>
        <w:t>レビタス</w:t>
      </w:r>
      <w:r w:rsidRPr="004A5851">
        <w:rPr>
          <w:rFonts w:hint="eastAsia"/>
        </w:rPr>
        <w:t>(Levitas 2005)</w:t>
      </w:r>
      <w:r w:rsidRPr="004A5851">
        <w:rPr>
          <w:rFonts w:hint="eastAsia"/>
        </w:rPr>
        <w:t>は、イギリスには社会的排除に関する</w:t>
      </w:r>
      <w:r w:rsidRPr="004A5851">
        <w:rPr>
          <w:rFonts w:hint="eastAsia"/>
        </w:rPr>
        <w:t>3</w:t>
      </w:r>
      <w:r w:rsidRPr="004A5851">
        <w:rPr>
          <w:rFonts w:hint="eastAsia"/>
        </w:rPr>
        <w:t>つの競合する言説があり、それがこの概念の発展に影響を与えてきたという。第１は</w:t>
      </w:r>
      <w:r>
        <w:rPr>
          <w:rFonts w:hint="eastAsia"/>
        </w:rPr>
        <w:t>「</w:t>
      </w:r>
      <w:r w:rsidRPr="004A5851">
        <w:rPr>
          <w:rFonts w:hint="eastAsia"/>
        </w:rPr>
        <w:t>再分配主義</w:t>
      </w:r>
      <w:r>
        <w:rPr>
          <w:rFonts w:hint="eastAsia"/>
        </w:rPr>
        <w:t>者言説」であり</w:t>
      </w:r>
      <w:r w:rsidRPr="004A5851">
        <w:rPr>
          <w:rFonts w:hint="eastAsia"/>
        </w:rPr>
        <w:t>、</w:t>
      </w:r>
      <w:r>
        <w:rPr>
          <w:rFonts w:hint="eastAsia"/>
        </w:rPr>
        <w:t>社会的排除の主因を貧困ととらえ、資源と権力の再分配による平等化を志向するものである。</w:t>
      </w:r>
      <w:r w:rsidRPr="004A5851">
        <w:rPr>
          <w:rFonts w:hint="eastAsia"/>
        </w:rPr>
        <w:t>第</w:t>
      </w:r>
      <w:r w:rsidRPr="004A5851">
        <w:rPr>
          <w:rFonts w:hint="eastAsia"/>
        </w:rPr>
        <w:t>2</w:t>
      </w:r>
      <w:r w:rsidRPr="004A5851">
        <w:rPr>
          <w:rFonts w:hint="eastAsia"/>
        </w:rPr>
        <w:t>は</w:t>
      </w:r>
      <w:r>
        <w:rPr>
          <w:rFonts w:hint="eastAsia"/>
        </w:rPr>
        <w:t>「</w:t>
      </w:r>
      <w:r w:rsidRPr="004A5851">
        <w:rPr>
          <w:rFonts w:hint="eastAsia"/>
        </w:rPr>
        <w:t>モラルアンダークラス言説</w:t>
      </w:r>
      <w:r>
        <w:rPr>
          <w:rFonts w:hint="eastAsia"/>
        </w:rPr>
        <w:t>」であり、</w:t>
      </w:r>
      <w:r w:rsidR="00173A7B">
        <w:rPr>
          <w:rFonts w:hint="eastAsia"/>
        </w:rPr>
        <w:t>排除の原因を道徳的退廃に求め、</w:t>
      </w:r>
      <w:r>
        <w:rPr>
          <w:rFonts w:hint="eastAsia"/>
        </w:rPr>
        <w:t>福祉依存を批判し生活保護や手当等の削減を求めるものである。</w:t>
      </w:r>
      <w:r w:rsidRPr="004A5851">
        <w:rPr>
          <w:rFonts w:hint="eastAsia"/>
        </w:rPr>
        <w:t>第</w:t>
      </w:r>
      <w:r w:rsidRPr="004A5851">
        <w:rPr>
          <w:rFonts w:hint="eastAsia"/>
        </w:rPr>
        <w:t>3</w:t>
      </w:r>
      <w:r w:rsidRPr="004A5851">
        <w:rPr>
          <w:rFonts w:hint="eastAsia"/>
        </w:rPr>
        <w:t>は</w:t>
      </w:r>
      <w:r>
        <w:rPr>
          <w:rFonts w:hint="eastAsia"/>
        </w:rPr>
        <w:t>「</w:t>
      </w:r>
      <w:r w:rsidRPr="004A5851">
        <w:rPr>
          <w:rFonts w:hint="eastAsia"/>
        </w:rPr>
        <w:t>社会統合主義者言説</w:t>
      </w:r>
      <w:r>
        <w:rPr>
          <w:rFonts w:hint="eastAsia"/>
        </w:rPr>
        <w:t>」</w:t>
      </w:r>
      <w:r w:rsidRPr="004A5851">
        <w:rPr>
          <w:rFonts w:hint="eastAsia"/>
        </w:rPr>
        <w:t>であ</w:t>
      </w:r>
      <w:r w:rsidR="00173A7B">
        <w:rPr>
          <w:rFonts w:hint="eastAsia"/>
        </w:rPr>
        <w:t>り、</w:t>
      </w:r>
      <w:r w:rsidR="00173A7B" w:rsidRPr="00173A7B">
        <w:rPr>
          <w:rFonts w:hint="eastAsia"/>
        </w:rPr>
        <w:t>EU</w:t>
      </w:r>
      <w:r w:rsidR="00173A7B" w:rsidRPr="00173A7B">
        <w:rPr>
          <w:rFonts w:hint="eastAsia"/>
        </w:rPr>
        <w:t>の影響を受けて、インクルージョンを主として労働市場への適合の問題と考え、賃労働を通しての社会統合を志向す</w:t>
      </w:r>
      <w:r w:rsidRPr="004A5851">
        <w:rPr>
          <w:rFonts w:hint="eastAsia"/>
        </w:rPr>
        <w:t>る</w:t>
      </w:r>
      <w:r w:rsidR="00173A7B">
        <w:rPr>
          <w:rFonts w:hint="eastAsia"/>
        </w:rPr>
        <w:t>ものである</w:t>
      </w:r>
      <w:r w:rsidR="000E0D07">
        <w:rPr>
          <w:rFonts w:hint="eastAsia"/>
        </w:rPr>
        <w:t>。そして、ブレア政権</w:t>
      </w:r>
      <w:r w:rsidRPr="004A5851">
        <w:rPr>
          <w:rFonts w:hint="eastAsia"/>
        </w:rPr>
        <w:t>において</w:t>
      </w:r>
      <w:r>
        <w:rPr>
          <w:rFonts w:hint="eastAsia"/>
        </w:rPr>
        <w:t>は</w:t>
      </w:r>
      <w:r w:rsidRPr="004A5851">
        <w:rPr>
          <w:rFonts w:hint="eastAsia"/>
        </w:rPr>
        <w:t>、</w:t>
      </w:r>
      <w:r w:rsidRPr="00DB6AEC">
        <w:rPr>
          <w:rFonts w:hint="eastAsia"/>
        </w:rPr>
        <w:t>「再分配主義者言説」</w:t>
      </w:r>
      <w:r>
        <w:rPr>
          <w:rFonts w:hint="eastAsia"/>
        </w:rPr>
        <w:t>による</w:t>
      </w:r>
      <w:r w:rsidRPr="004A5851">
        <w:rPr>
          <w:rFonts w:hint="eastAsia"/>
        </w:rPr>
        <w:t>インクルージョン</w:t>
      </w:r>
      <w:r>
        <w:rPr>
          <w:rFonts w:hint="eastAsia"/>
        </w:rPr>
        <w:t>ではなく、</w:t>
      </w:r>
      <w:r w:rsidRPr="00DB6AEC">
        <w:rPr>
          <w:rFonts w:hint="eastAsia"/>
        </w:rPr>
        <w:t>「モラルアンダークラス言説」</w:t>
      </w:r>
      <w:r w:rsidRPr="004A5851">
        <w:rPr>
          <w:rFonts w:hint="eastAsia"/>
        </w:rPr>
        <w:t>と</w:t>
      </w:r>
      <w:r w:rsidRPr="00DB6AEC">
        <w:rPr>
          <w:rFonts w:hint="eastAsia"/>
        </w:rPr>
        <w:t>「社会統合主義者言説」</w:t>
      </w:r>
      <w:r>
        <w:rPr>
          <w:rFonts w:hint="eastAsia"/>
        </w:rPr>
        <w:t>によるインクルージョンが政策となり、</w:t>
      </w:r>
      <w:r w:rsidRPr="004A5851">
        <w:rPr>
          <w:rFonts w:hint="eastAsia"/>
        </w:rPr>
        <w:t>その結果インクルージョンは権利</w:t>
      </w:r>
      <w:r>
        <w:rPr>
          <w:rFonts w:hint="eastAsia"/>
        </w:rPr>
        <w:t>ではなく「労働を通して社会に参加する</w:t>
      </w:r>
      <w:r w:rsidRPr="004A5851">
        <w:rPr>
          <w:rFonts w:hint="eastAsia"/>
        </w:rPr>
        <w:t>義務</w:t>
      </w:r>
      <w:r>
        <w:rPr>
          <w:rFonts w:hint="eastAsia"/>
        </w:rPr>
        <w:t>」となった</w:t>
      </w:r>
      <w:r w:rsidRPr="004A5851">
        <w:rPr>
          <w:rFonts w:hint="eastAsia"/>
        </w:rPr>
        <w:t>と論じている。</w:t>
      </w:r>
    </w:p>
    <w:p w:rsidR="00B62D36" w:rsidRPr="00CB75B0" w:rsidRDefault="00CB75B0" w:rsidP="00B62D36">
      <w:r>
        <w:rPr>
          <w:rFonts w:hint="eastAsia"/>
        </w:rPr>
        <w:lastRenderedPageBreak/>
        <w:t xml:space="preserve">　この労働参加を重視する政策においては、</w:t>
      </w:r>
      <w:r w:rsidR="00C71801">
        <w:rPr>
          <w:rFonts w:hint="eastAsia"/>
        </w:rPr>
        <w:t>「</w:t>
      </w:r>
      <w:r>
        <w:rPr>
          <w:rFonts w:hint="eastAsia"/>
        </w:rPr>
        <w:t>働ける障害者</w:t>
      </w:r>
      <w:r w:rsidR="00C71801">
        <w:rPr>
          <w:rFonts w:hint="eastAsia"/>
        </w:rPr>
        <w:t>」と「</w:t>
      </w:r>
      <w:r>
        <w:rPr>
          <w:rFonts w:hint="eastAsia"/>
        </w:rPr>
        <w:t>働けない障害者</w:t>
      </w:r>
      <w:r w:rsidR="00C71801">
        <w:rPr>
          <w:rFonts w:hint="eastAsia"/>
        </w:rPr>
        <w:t>」</w:t>
      </w:r>
      <w:r w:rsidR="003E1D6D">
        <w:rPr>
          <w:rFonts w:hint="eastAsia"/>
        </w:rPr>
        <w:t>に</w:t>
      </w:r>
      <w:r>
        <w:rPr>
          <w:rFonts w:hint="eastAsia"/>
        </w:rPr>
        <w:t>分断され、後者への</w:t>
      </w:r>
      <w:r w:rsidR="004A62F5">
        <w:rPr>
          <w:rFonts w:hint="eastAsia"/>
        </w:rPr>
        <w:t>排除と</w:t>
      </w:r>
      <w:r>
        <w:rPr>
          <w:rFonts w:hint="eastAsia"/>
        </w:rPr>
        <w:t>差別が強化されることに</w:t>
      </w:r>
      <w:r w:rsidR="003E1D6D">
        <w:rPr>
          <w:rFonts w:hint="eastAsia"/>
        </w:rPr>
        <w:t>帰着する</w:t>
      </w:r>
      <w:r>
        <w:rPr>
          <w:rFonts w:hint="eastAsia"/>
        </w:rPr>
        <w:t>。</w:t>
      </w:r>
    </w:p>
    <w:p w:rsidR="00BB2DBE" w:rsidRDefault="00BB2DBE" w:rsidP="00BB2DBE">
      <w:r>
        <w:rPr>
          <w:rFonts w:hint="eastAsia"/>
        </w:rPr>
        <w:t xml:space="preserve">　教育分野においてもその影響は如実に現れている。ブレア政権は緑書『すべての子どもに優秀を』（</w:t>
      </w:r>
      <w:r>
        <w:rPr>
          <w:rFonts w:hint="eastAsia"/>
        </w:rPr>
        <w:t>Excellence for All</w:t>
      </w:r>
      <w:r>
        <w:rPr>
          <w:rFonts w:hint="eastAsia"/>
        </w:rPr>
        <w:t>）を発表し、国民がそれぞれの持つ才能を最高レベルまで高めることのできる実力主義的な教育を実現することをめざした。一方では、ソーシャルインクルージョン政策の一環として、特別な教育的ニーズを持つ子ども達の普通学校へのインクルージョンの推進を宣言した。このようにして、イギリスの障害児教育は、一方では</w:t>
      </w:r>
      <w:r w:rsidR="000E0D07">
        <w:rPr>
          <w:rFonts w:hint="eastAsia"/>
        </w:rPr>
        <w:t>謳い文句</w:t>
      </w:r>
      <w:r>
        <w:rPr>
          <w:rFonts w:hint="eastAsia"/>
        </w:rPr>
        <w:t>としてインクルージョンの推進を宣言しながら、他方で実態としての分離教育が維持されるという矛盾をはらんだものとなった。</w:t>
      </w:r>
      <w:r w:rsidR="00C71801" w:rsidRPr="00C71801">
        <w:rPr>
          <w:rFonts w:hint="eastAsia"/>
        </w:rPr>
        <w:t>特別学校においては、</w:t>
      </w:r>
      <w:r w:rsidR="000E0D07">
        <w:rPr>
          <w:rFonts w:hint="eastAsia"/>
        </w:rPr>
        <w:t>障害種別</w:t>
      </w:r>
      <w:r w:rsidR="00C71801" w:rsidRPr="00C71801">
        <w:rPr>
          <w:rFonts w:hint="eastAsia"/>
        </w:rPr>
        <w:t>ごとに分離された教室で</w:t>
      </w:r>
      <w:r w:rsidR="000E0D07">
        <w:rPr>
          <w:rFonts w:hint="eastAsia"/>
        </w:rPr>
        <w:t>、</w:t>
      </w:r>
      <w:r w:rsidR="00C71801" w:rsidRPr="00C71801">
        <w:rPr>
          <w:rFonts w:hint="eastAsia"/>
        </w:rPr>
        <w:t>「特別な」教育実践が相変わらず行われている状況であった</w:t>
      </w:r>
      <w:r w:rsidR="00C71801" w:rsidRPr="00C71801">
        <w:rPr>
          <w:rFonts w:hint="eastAsia"/>
        </w:rPr>
        <w:t>(Adams et 2000)</w:t>
      </w:r>
      <w:r w:rsidR="00C71801" w:rsidRPr="00C71801">
        <w:rPr>
          <w:rFonts w:hint="eastAsia"/>
        </w:rPr>
        <w:t>。</w:t>
      </w:r>
      <w:r>
        <w:rPr>
          <w:rFonts w:hint="eastAsia"/>
        </w:rPr>
        <w:t>インクルージョンは</w:t>
      </w:r>
      <w:r w:rsidR="009829C9">
        <w:rPr>
          <w:rFonts w:hint="eastAsia"/>
        </w:rPr>
        <w:t>教育</w:t>
      </w:r>
      <w:r>
        <w:rPr>
          <w:rFonts w:hint="eastAsia"/>
        </w:rPr>
        <w:t>政策や実践の多様な文脈で使用されるようになったが、それは</w:t>
      </w:r>
      <w:r w:rsidR="00DB376B">
        <w:rPr>
          <w:rFonts w:hint="eastAsia"/>
        </w:rPr>
        <w:t>市場原理に基づく</w:t>
      </w:r>
      <w:r w:rsidR="006A5A89">
        <w:rPr>
          <w:rFonts w:hint="eastAsia"/>
        </w:rPr>
        <w:t>実力主義的教育への</w:t>
      </w:r>
      <w:r w:rsidR="009829C9">
        <w:rPr>
          <w:rFonts w:hint="eastAsia"/>
        </w:rPr>
        <w:t>参加</w:t>
      </w:r>
      <w:r w:rsidR="006A5A89">
        <w:rPr>
          <w:rFonts w:hint="eastAsia"/>
        </w:rPr>
        <w:t>を軸とした</w:t>
      </w:r>
      <w:r>
        <w:rPr>
          <w:rFonts w:hint="eastAsia"/>
        </w:rPr>
        <w:t>排除的なインクルージョンであ</w:t>
      </w:r>
      <w:r w:rsidR="009829C9">
        <w:rPr>
          <w:rFonts w:hint="eastAsia"/>
        </w:rPr>
        <w:t>った。</w:t>
      </w:r>
      <w:r>
        <w:rPr>
          <w:rFonts w:hint="eastAsia"/>
        </w:rPr>
        <w:t>ホドキンソン</w:t>
      </w:r>
      <w:r>
        <w:rPr>
          <w:rFonts w:hint="eastAsia"/>
        </w:rPr>
        <w:t>(</w:t>
      </w:r>
      <w:r w:rsidR="002A3CC0" w:rsidRPr="002A3CC0">
        <w:t>Hodkinson</w:t>
      </w:r>
      <w:r w:rsidR="002A3CC0" w:rsidRPr="002A3CC0">
        <w:rPr>
          <w:rFonts w:hint="eastAsia"/>
        </w:rPr>
        <w:t xml:space="preserve"> </w:t>
      </w:r>
      <w:r>
        <w:rPr>
          <w:rFonts w:hint="eastAsia"/>
        </w:rPr>
        <w:t>2012)</w:t>
      </w:r>
      <w:r>
        <w:rPr>
          <w:rFonts w:hint="eastAsia"/>
        </w:rPr>
        <w:t>は「インクルージョンという女王と分離教育</w:t>
      </w:r>
      <w:r>
        <w:rPr>
          <w:rFonts w:hint="eastAsia"/>
        </w:rPr>
        <w:t>(</w:t>
      </w:r>
      <w:r>
        <w:rPr>
          <w:rFonts w:hint="eastAsia"/>
        </w:rPr>
        <w:t>セグリゲーション</w:t>
      </w:r>
      <w:r>
        <w:rPr>
          <w:rFonts w:hint="eastAsia"/>
        </w:rPr>
        <w:t>)</w:t>
      </w:r>
      <w:r>
        <w:rPr>
          <w:rFonts w:hint="eastAsia"/>
        </w:rPr>
        <w:t>という女王との密かな重婚」という比喩で</w:t>
      </w:r>
      <w:r w:rsidR="00F054E7">
        <w:rPr>
          <w:rFonts w:hint="eastAsia"/>
        </w:rPr>
        <w:t>それを批判している</w:t>
      </w:r>
      <w:r>
        <w:rPr>
          <w:rFonts w:hint="eastAsia"/>
        </w:rPr>
        <w:t>。</w:t>
      </w:r>
    </w:p>
    <w:p w:rsidR="006A5A89" w:rsidRDefault="006A5A89" w:rsidP="00BB2DBE"/>
    <w:p w:rsidR="006A5A89" w:rsidRPr="006A5A89" w:rsidRDefault="003E1D6D" w:rsidP="00BB2DBE">
      <w:r>
        <w:rPr>
          <w:rFonts w:hint="eastAsia"/>
        </w:rPr>
        <w:t xml:space="preserve">３　</w:t>
      </w:r>
      <w:r w:rsidR="006A5A89">
        <w:rPr>
          <w:rFonts w:hint="eastAsia"/>
        </w:rPr>
        <w:t>日本における社会</w:t>
      </w:r>
      <w:r w:rsidR="00C71801">
        <w:rPr>
          <w:rFonts w:hint="eastAsia"/>
        </w:rPr>
        <w:t>的包摂</w:t>
      </w:r>
      <w:r w:rsidR="006A5A89">
        <w:rPr>
          <w:rFonts w:hint="eastAsia"/>
        </w:rPr>
        <w:t>政策</w:t>
      </w:r>
      <w:r>
        <w:rPr>
          <w:rFonts w:hint="eastAsia"/>
        </w:rPr>
        <w:t>の問題点</w:t>
      </w:r>
    </w:p>
    <w:p w:rsidR="00F054E7" w:rsidRDefault="00F054E7" w:rsidP="00C71801">
      <w:pPr>
        <w:ind w:firstLineChars="100" w:firstLine="210"/>
      </w:pPr>
      <w:r>
        <w:rPr>
          <w:rFonts w:hint="eastAsia"/>
        </w:rPr>
        <w:t>現代日本の</w:t>
      </w:r>
      <w:r w:rsidR="006A5A89">
        <w:rPr>
          <w:rFonts w:hint="eastAsia"/>
        </w:rPr>
        <w:t>さまざまな政策</w:t>
      </w:r>
      <w:r>
        <w:rPr>
          <w:rFonts w:hint="eastAsia"/>
        </w:rPr>
        <w:t>においては「自立」がキーワードなっている。たとえば障害者福祉は支援費制度から自立支援法</w:t>
      </w:r>
      <w:r w:rsidR="006C0FCF">
        <w:rPr>
          <w:rFonts w:hint="eastAsia"/>
        </w:rPr>
        <w:t>（現在は総合支援法）</w:t>
      </w:r>
      <w:r>
        <w:rPr>
          <w:rFonts w:hint="eastAsia"/>
        </w:rPr>
        <w:t>に変わり、自立支援がその中心に置かれた。特別支援学校においても「養護訓練」と言われていた領域が「自立活動」に変わり、「個別の支援計画」を作成することになった。</w:t>
      </w:r>
    </w:p>
    <w:p w:rsidR="00F054E7" w:rsidRDefault="00F054E7" w:rsidP="00F054E7">
      <w:r>
        <w:rPr>
          <w:rFonts w:hint="eastAsia"/>
        </w:rPr>
        <w:t xml:space="preserve">　こうした自立／自立支援に関する文書を分析した福原</w:t>
      </w:r>
      <w:r>
        <w:rPr>
          <w:rFonts w:hint="eastAsia"/>
        </w:rPr>
        <w:t>(2005:67)</w:t>
      </w:r>
      <w:r>
        <w:rPr>
          <w:rFonts w:hint="eastAsia"/>
        </w:rPr>
        <w:t>は、その結果を次のようにまとめている。</w:t>
      </w:r>
    </w:p>
    <w:p w:rsidR="00F054E7" w:rsidRDefault="00F054E7" w:rsidP="00F054E7"/>
    <w:p w:rsidR="00AC6647" w:rsidRDefault="00F054E7" w:rsidP="006C0FCF">
      <w:pPr>
        <w:ind w:leftChars="202" w:left="424"/>
      </w:pPr>
      <w:r>
        <w:rPr>
          <w:rFonts w:hint="eastAsia"/>
        </w:rPr>
        <w:t xml:space="preserve">　一方には「自立」を自己責任と自助努力に求める自由主義的な論調が脈々と継続し、他方では「自立」を個人の能力の発揮と自己決定・自律に求める論調が継続している。･･･略･･･しかし、現実の福祉行政の現場では、二つの論調の狭間にあって、「就労支援」への収斂という構造を読み取ることができる。</w:t>
      </w:r>
      <w:r w:rsidR="00C71801">
        <w:rPr>
          <w:rFonts w:hint="eastAsia"/>
        </w:rPr>
        <w:t>･･･略･･･</w:t>
      </w:r>
      <w:r w:rsidR="006A5A89">
        <w:rPr>
          <w:rFonts w:hint="eastAsia"/>
        </w:rPr>
        <w:t>（</w:t>
      </w:r>
      <w:r>
        <w:rPr>
          <w:rFonts w:hint="eastAsia"/>
        </w:rPr>
        <w:t>日本において社会的紐帯の再構築を課題として掲げる政府文書においては</w:t>
      </w:r>
      <w:r w:rsidR="006C0FCF">
        <w:rPr>
          <w:rFonts w:hint="eastAsia"/>
        </w:rPr>
        <w:t>――引用者</w:t>
      </w:r>
      <w:r w:rsidR="006A5A89">
        <w:rPr>
          <w:rFonts w:hint="eastAsia"/>
        </w:rPr>
        <w:t>）「</w:t>
      </w:r>
      <w:r>
        <w:rPr>
          <w:rFonts w:hint="eastAsia"/>
        </w:rPr>
        <w:t>自立</w:t>
      </w:r>
      <w:r w:rsidR="006A5A89">
        <w:rPr>
          <w:rFonts w:hint="eastAsia"/>
        </w:rPr>
        <w:t>」</w:t>
      </w:r>
      <w:r>
        <w:rPr>
          <w:rFonts w:hint="eastAsia"/>
        </w:rPr>
        <w:t>が何よりも重要な目的であり、これを実現する手段として</w:t>
      </w:r>
      <w:r w:rsidR="006A5A89">
        <w:rPr>
          <w:rFonts w:hint="eastAsia"/>
        </w:rPr>
        <w:t>「</w:t>
      </w:r>
      <w:r>
        <w:rPr>
          <w:rFonts w:hint="eastAsia"/>
        </w:rPr>
        <w:t>社会的包摂</w:t>
      </w:r>
      <w:r w:rsidR="006A5A89">
        <w:rPr>
          <w:rFonts w:hint="eastAsia"/>
        </w:rPr>
        <w:t>」</w:t>
      </w:r>
      <w:r>
        <w:rPr>
          <w:rFonts w:hint="eastAsia"/>
        </w:rPr>
        <w:t>があるという理解になっている。いわば</w:t>
      </w:r>
      <w:r w:rsidR="006A5A89">
        <w:rPr>
          <w:rFonts w:hint="eastAsia"/>
        </w:rPr>
        <w:t>「</w:t>
      </w:r>
      <w:r>
        <w:rPr>
          <w:rFonts w:hint="eastAsia"/>
        </w:rPr>
        <w:t>自立</w:t>
      </w:r>
      <w:r w:rsidR="006A5A89">
        <w:rPr>
          <w:rFonts w:hint="eastAsia"/>
        </w:rPr>
        <w:t>」が上位概念であり、「</w:t>
      </w:r>
      <w:r>
        <w:rPr>
          <w:rFonts w:hint="eastAsia"/>
        </w:rPr>
        <w:t>社会的包摂</w:t>
      </w:r>
      <w:r w:rsidR="006A5A89">
        <w:rPr>
          <w:rFonts w:hint="eastAsia"/>
        </w:rPr>
        <w:t>」</w:t>
      </w:r>
      <w:r>
        <w:rPr>
          <w:rFonts w:hint="eastAsia"/>
        </w:rPr>
        <w:t>はそれを支える下位の概念として理解されている。</w:t>
      </w:r>
    </w:p>
    <w:p w:rsidR="00F054E7" w:rsidRDefault="006A5A89">
      <w:r>
        <w:rPr>
          <w:rFonts w:hint="eastAsia"/>
        </w:rPr>
        <w:t xml:space="preserve">　</w:t>
      </w:r>
    </w:p>
    <w:p w:rsidR="00F054E7" w:rsidRDefault="006A5A89">
      <w:r>
        <w:rPr>
          <w:rFonts w:hint="eastAsia"/>
        </w:rPr>
        <w:t xml:space="preserve">　</w:t>
      </w:r>
      <w:r w:rsidR="00C71801">
        <w:rPr>
          <w:rFonts w:hint="eastAsia"/>
        </w:rPr>
        <w:t>この指摘を踏まえるならば、</w:t>
      </w:r>
      <w:r>
        <w:rPr>
          <w:rFonts w:hint="eastAsia"/>
        </w:rPr>
        <w:t>日本における</w:t>
      </w:r>
      <w:r w:rsidR="00C71801">
        <w:rPr>
          <w:rFonts w:hint="eastAsia"/>
        </w:rPr>
        <w:t>社会的包摂</w:t>
      </w:r>
      <w:r>
        <w:rPr>
          <w:rFonts w:hint="eastAsia"/>
        </w:rPr>
        <w:t>政策も、労働能力を軸とした新たな排除を</w:t>
      </w:r>
      <w:r w:rsidR="006C0FCF">
        <w:rPr>
          <w:rFonts w:hint="eastAsia"/>
        </w:rPr>
        <w:t>障害者に強いる</w:t>
      </w:r>
      <w:r>
        <w:rPr>
          <w:rFonts w:hint="eastAsia"/>
        </w:rPr>
        <w:t>構造を持つものである</w:t>
      </w:r>
      <w:r w:rsidR="006C0FCF">
        <w:rPr>
          <w:rFonts w:hint="eastAsia"/>
        </w:rPr>
        <w:t>と言わざるを得ない。</w:t>
      </w:r>
    </w:p>
    <w:p w:rsidR="00C71801" w:rsidRDefault="001C4C29" w:rsidP="001C4C29">
      <w:pPr>
        <w:ind w:firstLineChars="100" w:firstLine="210"/>
      </w:pPr>
      <w:r>
        <w:rPr>
          <w:rFonts w:hint="eastAsia"/>
        </w:rPr>
        <w:t>教育について言えば</w:t>
      </w:r>
      <w:r w:rsidR="00C71801">
        <w:rPr>
          <w:rFonts w:hint="eastAsia"/>
        </w:rPr>
        <w:t>、日本政府は障害者権利条約批准に向けた国内法の整備の中で、同条約</w:t>
      </w:r>
      <w:r w:rsidR="00C71801">
        <w:rPr>
          <w:rFonts w:hint="eastAsia"/>
        </w:rPr>
        <w:t>24</w:t>
      </w:r>
      <w:r w:rsidR="00C71801">
        <w:rPr>
          <w:rFonts w:hint="eastAsia"/>
        </w:rPr>
        <w:t>条が定める「インクルーシブ教育システム」の構築が求められることになった。文</w:t>
      </w:r>
      <w:r w:rsidR="00C71801">
        <w:rPr>
          <w:rFonts w:hint="eastAsia"/>
        </w:rPr>
        <w:lastRenderedPageBreak/>
        <w:t>部科学省は、</w:t>
      </w:r>
      <w:r>
        <w:rPr>
          <w:rFonts w:hint="eastAsia"/>
        </w:rPr>
        <w:t>「</w:t>
      </w:r>
      <w:r w:rsidR="00C71801">
        <w:rPr>
          <w:rFonts w:hint="eastAsia"/>
        </w:rPr>
        <w:t>インクルーシブ教育システム</w:t>
      </w:r>
      <w:r>
        <w:rPr>
          <w:rFonts w:hint="eastAsia"/>
        </w:rPr>
        <w:t>」</w:t>
      </w:r>
      <w:r w:rsidR="00C71801">
        <w:rPr>
          <w:rFonts w:hint="eastAsia"/>
        </w:rPr>
        <w:t>について</w:t>
      </w:r>
      <w:r>
        <w:rPr>
          <w:rFonts w:hint="eastAsia"/>
        </w:rPr>
        <w:t>「</w:t>
      </w:r>
      <w:r w:rsidR="00C71801">
        <w:rPr>
          <w:rFonts w:hint="eastAsia"/>
        </w:rPr>
        <w:t>同じ場で共に学ぶことを追求するとともに、個別の教育的ニーズのある幼児児童生徒に対して、自立と社会参加を見据えて、その時点で教育的ニーズに最も的確に応える指導を提供できる、多様で柔軟な仕組みを整備することが重要である。小・中学校における通常の学級、通</w:t>
      </w:r>
      <w:r>
        <w:rPr>
          <w:rFonts w:hint="eastAsia"/>
        </w:rPr>
        <w:t>級による指導、特別支援学級、特別支援学校といった、連続性のある『</w:t>
      </w:r>
      <w:r w:rsidR="00C71801">
        <w:rPr>
          <w:rFonts w:hint="eastAsia"/>
        </w:rPr>
        <w:t>多様な学びの場</w:t>
      </w:r>
      <w:r>
        <w:rPr>
          <w:rFonts w:hint="eastAsia"/>
        </w:rPr>
        <w:t>』</w:t>
      </w:r>
      <w:r w:rsidR="00C71801">
        <w:rPr>
          <w:rFonts w:hint="eastAsia"/>
        </w:rPr>
        <w:t>を用意しておくことが必要である。</w:t>
      </w:r>
      <w:r>
        <w:rPr>
          <w:rFonts w:hint="eastAsia"/>
        </w:rPr>
        <w:t>」と述べている。「特別支援学校もインクルーシブ教育システムの一環である」というこの言説は、インクルーシブという概念</w:t>
      </w:r>
      <w:r w:rsidR="000E0D07">
        <w:rPr>
          <w:rFonts w:hint="eastAsia"/>
        </w:rPr>
        <w:t>の下で</w:t>
      </w:r>
      <w:r>
        <w:rPr>
          <w:rFonts w:hint="eastAsia"/>
        </w:rPr>
        <w:t>排除が</w:t>
      </w:r>
      <w:r w:rsidR="000E0D07">
        <w:rPr>
          <w:rFonts w:hint="eastAsia"/>
        </w:rPr>
        <w:t>固定化されていることを示している。</w:t>
      </w:r>
    </w:p>
    <w:p w:rsidR="001C4C29" w:rsidRDefault="001C4C29"/>
    <w:p w:rsidR="004830DF" w:rsidRDefault="001C4C29">
      <w:r>
        <w:rPr>
          <w:rFonts w:hint="eastAsia"/>
        </w:rPr>
        <w:t>４</w:t>
      </w:r>
      <w:r w:rsidR="004830DF">
        <w:rPr>
          <w:rFonts w:hint="eastAsia"/>
        </w:rPr>
        <w:t xml:space="preserve">　</w:t>
      </w:r>
      <w:r w:rsidR="000C6D4E">
        <w:rPr>
          <w:rFonts w:hint="eastAsia"/>
        </w:rPr>
        <w:t>ソーシャルインクルージョン概念の問題点</w:t>
      </w:r>
    </w:p>
    <w:p w:rsidR="00562EA1" w:rsidRDefault="006A5A89" w:rsidP="00562EA1">
      <w:r>
        <w:rPr>
          <w:rFonts w:hint="eastAsia"/>
        </w:rPr>
        <w:t xml:space="preserve">　</w:t>
      </w:r>
      <w:r w:rsidR="00562EA1">
        <w:rPr>
          <w:rFonts w:hint="eastAsia"/>
        </w:rPr>
        <w:t>私はソーシャルインクルージョン概念</w:t>
      </w:r>
      <w:r w:rsidR="001C4C29">
        <w:rPr>
          <w:rFonts w:hint="eastAsia"/>
        </w:rPr>
        <w:t>（及び邦訳した社会的包摂・共生社会</w:t>
      </w:r>
      <w:r w:rsidR="00562EA1">
        <w:rPr>
          <w:rFonts w:hint="eastAsia"/>
        </w:rPr>
        <w:t>の</w:t>
      </w:r>
      <w:r w:rsidR="001C4C29">
        <w:rPr>
          <w:rFonts w:hint="eastAsia"/>
        </w:rPr>
        <w:t>概念）の</w:t>
      </w:r>
      <w:r w:rsidR="00562EA1">
        <w:rPr>
          <w:rFonts w:hint="eastAsia"/>
        </w:rPr>
        <w:t>問題点</w:t>
      </w:r>
      <w:r w:rsidR="006C0FCF">
        <w:rPr>
          <w:rFonts w:hint="eastAsia"/>
        </w:rPr>
        <w:t>は、</w:t>
      </w:r>
      <w:r w:rsidR="00562EA1">
        <w:rPr>
          <w:rFonts w:hint="eastAsia"/>
        </w:rPr>
        <w:t>①文脈依存性と多義性、②排除の原因と結果を明らかにする理論の欠如の</w:t>
      </w:r>
      <w:r w:rsidR="00562EA1">
        <w:rPr>
          <w:rFonts w:hint="eastAsia"/>
        </w:rPr>
        <w:t>2</w:t>
      </w:r>
      <w:r w:rsidR="00562EA1">
        <w:rPr>
          <w:rFonts w:hint="eastAsia"/>
        </w:rPr>
        <w:t>点</w:t>
      </w:r>
      <w:r w:rsidR="006C0FCF">
        <w:rPr>
          <w:rFonts w:hint="eastAsia"/>
        </w:rPr>
        <w:t>であると考えている</w:t>
      </w:r>
      <w:r w:rsidR="00562EA1">
        <w:rPr>
          <w:rFonts w:hint="eastAsia"/>
        </w:rPr>
        <w:t>。</w:t>
      </w:r>
    </w:p>
    <w:p w:rsidR="00562EA1" w:rsidRDefault="00562EA1" w:rsidP="00562EA1">
      <w:pPr>
        <w:ind w:firstLineChars="100" w:firstLine="210"/>
      </w:pPr>
      <w:r>
        <w:rPr>
          <w:rFonts w:hint="eastAsia"/>
        </w:rPr>
        <w:t>まず</w:t>
      </w:r>
      <w:r w:rsidR="00CB0600">
        <w:rPr>
          <w:rFonts w:hint="eastAsia"/>
        </w:rPr>
        <w:t>①についてであるが、</w:t>
      </w:r>
      <w:r>
        <w:rPr>
          <w:rFonts w:hint="eastAsia"/>
        </w:rPr>
        <w:t>ソーシャルインクルージョンは社会的排除という今日的課題への対抗上必要とされてきた実践概念であり十分な理論的な蓄積を持つものではない。それゆえ</w:t>
      </w:r>
      <w:r w:rsidR="000E0D07">
        <w:rPr>
          <w:rFonts w:hint="eastAsia"/>
        </w:rPr>
        <w:t>、その</w:t>
      </w:r>
      <w:r>
        <w:rPr>
          <w:rFonts w:hint="eastAsia"/>
        </w:rPr>
        <w:t>意味内容は文脈に依存しており多義的である。排除の内と外をどう設定するか、</w:t>
      </w:r>
      <w:r w:rsidR="00CB0600">
        <w:rPr>
          <w:rFonts w:hint="eastAsia"/>
        </w:rPr>
        <w:t>排除の原因と</w:t>
      </w:r>
      <w:r>
        <w:rPr>
          <w:rFonts w:hint="eastAsia"/>
        </w:rPr>
        <w:t>克服</w:t>
      </w:r>
      <w:r w:rsidR="00CB0600">
        <w:rPr>
          <w:rFonts w:hint="eastAsia"/>
        </w:rPr>
        <w:t>の</w:t>
      </w:r>
      <w:r>
        <w:rPr>
          <w:rFonts w:hint="eastAsia"/>
        </w:rPr>
        <w:t>方策をどう考えるか、</w:t>
      </w:r>
      <w:r w:rsidR="00CB0600">
        <w:rPr>
          <w:rFonts w:hint="eastAsia"/>
        </w:rPr>
        <w:t>等</w:t>
      </w:r>
      <w:r w:rsidR="000B585A">
        <w:rPr>
          <w:rFonts w:hint="eastAsia"/>
        </w:rPr>
        <w:t>を具体的に検討しなければ意味内容は明らかにならない。</w:t>
      </w:r>
      <w:r>
        <w:rPr>
          <w:rFonts w:hint="eastAsia"/>
        </w:rPr>
        <w:t>インクルージョンという言葉で表現される政策や実践が、結果として</w:t>
      </w:r>
      <w:r w:rsidR="00CB0600">
        <w:rPr>
          <w:rFonts w:hint="eastAsia"/>
        </w:rPr>
        <w:t>障害者への</w:t>
      </w:r>
      <w:r>
        <w:rPr>
          <w:rFonts w:hint="eastAsia"/>
        </w:rPr>
        <w:t>差別</w:t>
      </w:r>
      <w:r w:rsidR="00CB0600">
        <w:rPr>
          <w:rFonts w:hint="eastAsia"/>
        </w:rPr>
        <w:t>や</w:t>
      </w:r>
      <w:r w:rsidR="006C0FCF">
        <w:rPr>
          <w:rFonts w:hint="eastAsia"/>
        </w:rPr>
        <w:t>排除</w:t>
      </w:r>
      <w:r>
        <w:rPr>
          <w:rFonts w:hint="eastAsia"/>
        </w:rPr>
        <w:t>を補完・強化する機能を果たす可能性</w:t>
      </w:r>
      <w:r w:rsidR="00E63042">
        <w:rPr>
          <w:rFonts w:hint="eastAsia"/>
        </w:rPr>
        <w:t>も</w:t>
      </w:r>
      <w:r>
        <w:rPr>
          <w:rFonts w:hint="eastAsia"/>
        </w:rPr>
        <w:t>ある。</w:t>
      </w:r>
      <w:r w:rsidR="00E63042">
        <w:rPr>
          <w:rFonts w:hint="eastAsia"/>
        </w:rPr>
        <w:t>つまり</w:t>
      </w:r>
      <w:r>
        <w:rPr>
          <w:rFonts w:hint="eastAsia"/>
        </w:rPr>
        <w:t>、インクルージョンという</w:t>
      </w:r>
      <w:r w:rsidR="00CB0600">
        <w:rPr>
          <w:rFonts w:hint="eastAsia"/>
        </w:rPr>
        <w:t>謳い文句</w:t>
      </w:r>
      <w:r w:rsidR="00E63042">
        <w:rPr>
          <w:rFonts w:hint="eastAsia"/>
        </w:rPr>
        <w:t>に惑わされることなく</w:t>
      </w:r>
      <w:r w:rsidR="00CB0600">
        <w:rPr>
          <w:rFonts w:hint="eastAsia"/>
        </w:rPr>
        <w:t>、それが意味しているもの</w:t>
      </w:r>
      <w:r>
        <w:rPr>
          <w:rFonts w:hint="eastAsia"/>
        </w:rPr>
        <w:t>を私たちは問わなければならないのである。</w:t>
      </w:r>
    </w:p>
    <w:p w:rsidR="006A5A89" w:rsidRDefault="00562EA1" w:rsidP="00562EA1">
      <w:pPr>
        <w:ind w:firstLineChars="100" w:firstLine="210"/>
      </w:pPr>
      <w:r>
        <w:rPr>
          <w:rFonts w:hint="eastAsia"/>
        </w:rPr>
        <w:t>次に</w:t>
      </w:r>
      <w:r w:rsidR="00CB0600">
        <w:rPr>
          <w:rFonts w:hint="eastAsia"/>
        </w:rPr>
        <w:t>②</w:t>
      </w:r>
      <w:r>
        <w:rPr>
          <w:rFonts w:hint="eastAsia"/>
        </w:rPr>
        <w:t>について言及したい。社会的排除の概念には「社会そのものを問う」という契機が含まれている。しかしながら、社会的排除研究は、排除の状態像や過程を明らかにすることに焦点化されており、その原因を明らかにする理論を構築していない。</w:t>
      </w:r>
      <w:r w:rsidR="00750FB9">
        <w:rPr>
          <w:rFonts w:hint="eastAsia"/>
        </w:rPr>
        <w:t>排除をもたらす社会構造的要因が軽視される</w:t>
      </w:r>
      <w:r>
        <w:rPr>
          <w:rFonts w:hint="eastAsia"/>
        </w:rPr>
        <w:t>結果、社会変革に向けて</w:t>
      </w:r>
      <w:r w:rsidR="00DB5261">
        <w:rPr>
          <w:rFonts w:hint="eastAsia"/>
        </w:rPr>
        <w:t>の</w:t>
      </w:r>
      <w:r w:rsidR="00CB0600">
        <w:rPr>
          <w:rFonts w:hint="eastAsia"/>
        </w:rPr>
        <w:t>障害者</w:t>
      </w:r>
      <w:r>
        <w:rPr>
          <w:rFonts w:hint="eastAsia"/>
        </w:rPr>
        <w:t>運動の展開や社会政策を求めていくという</w:t>
      </w:r>
      <w:r w:rsidR="00E63042">
        <w:rPr>
          <w:rFonts w:hint="eastAsia"/>
        </w:rPr>
        <w:t>動きが弱くなる恐れがある</w:t>
      </w:r>
      <w:r>
        <w:rPr>
          <w:rFonts w:hint="eastAsia"/>
        </w:rPr>
        <w:t>。</w:t>
      </w:r>
      <w:r w:rsidR="00CB0600">
        <w:rPr>
          <w:rFonts w:hint="eastAsia"/>
        </w:rPr>
        <w:t>また</w:t>
      </w:r>
      <w:r>
        <w:rPr>
          <w:rFonts w:hint="eastAsia"/>
        </w:rPr>
        <w:t>、障害者を対象とし、個々人が持つとされる排除につながる「ハンディキャップ」に焦点を当てて、ソーシャルワーカーなどの専門職が就労支援を行う政策に、ソーシャルインクルージョンが矮小化され</w:t>
      </w:r>
      <w:r w:rsidR="00CB0600">
        <w:rPr>
          <w:rFonts w:hint="eastAsia"/>
        </w:rPr>
        <w:t>る恐れがある</w:t>
      </w:r>
      <w:r>
        <w:rPr>
          <w:rFonts w:hint="eastAsia"/>
        </w:rPr>
        <w:t>。田中（</w:t>
      </w:r>
      <w:r>
        <w:rPr>
          <w:rFonts w:hint="eastAsia"/>
        </w:rPr>
        <w:t>2004</w:t>
      </w:r>
      <w:r>
        <w:rPr>
          <w:rFonts w:hint="eastAsia"/>
        </w:rPr>
        <w:t>）が指摘するように、「ソーシャル・インクルージョンという理念による政策や社会的方策には、全体社会や地域社会の排除への構造的な圧力を無化したり、あるいは対抗する論理を備え、背後にある構造を制御したり軌道修正するメカニズムや仕組みと拮抗の論理を備えることが必要」なのである。</w:t>
      </w:r>
    </w:p>
    <w:p w:rsidR="000C6D4E" w:rsidRDefault="000C6D4E" w:rsidP="000C6D4E">
      <w:pPr>
        <w:ind w:firstLineChars="100" w:firstLine="210"/>
      </w:pPr>
      <w:r>
        <w:rPr>
          <w:rFonts w:hint="eastAsia"/>
        </w:rPr>
        <w:t>障害学の課題としては、「抵抗概念としてのインクルージョン」に依拠して、国や自治体の政策を批判し、障害者にとってのインクルージョンを実現していく政策をそれぞれの分野において提示することが必要である。さらには、</w:t>
      </w:r>
      <w:r w:rsidRPr="00E63042">
        <w:rPr>
          <w:rFonts w:hint="eastAsia"/>
        </w:rPr>
        <w:t>排除への構造的な圧力を無化し、</w:t>
      </w:r>
      <w:r>
        <w:rPr>
          <w:rFonts w:hint="eastAsia"/>
        </w:rPr>
        <w:t>それと</w:t>
      </w:r>
      <w:r w:rsidRPr="00E63042">
        <w:rPr>
          <w:rFonts w:hint="eastAsia"/>
        </w:rPr>
        <w:t>対抗する</w:t>
      </w:r>
      <w:r>
        <w:rPr>
          <w:rFonts w:hint="eastAsia"/>
        </w:rPr>
        <w:t>価値と</w:t>
      </w:r>
      <w:r w:rsidRPr="00E63042">
        <w:rPr>
          <w:rFonts w:hint="eastAsia"/>
        </w:rPr>
        <w:t>論理</w:t>
      </w:r>
      <w:r>
        <w:rPr>
          <w:rFonts w:hint="eastAsia"/>
        </w:rPr>
        <w:t>を紡いでいくことが求められる。</w:t>
      </w:r>
    </w:p>
    <w:p w:rsidR="000C6D4E" w:rsidRDefault="000C6D4E" w:rsidP="000C6D4E">
      <w:r>
        <w:rPr>
          <w:rFonts w:hint="eastAsia"/>
        </w:rPr>
        <w:lastRenderedPageBreak/>
        <w:t>５　共生の障害学</w:t>
      </w:r>
    </w:p>
    <w:p w:rsidR="000E0D07" w:rsidRDefault="00B4751B" w:rsidP="00B4751B">
      <w:pPr>
        <w:ind w:firstLineChars="100" w:firstLine="210"/>
      </w:pPr>
      <w:r>
        <w:rPr>
          <w:rFonts w:hint="eastAsia"/>
        </w:rPr>
        <w:t>私は「共生の障害学」を提唱してきた。沖縄条例の冒頭には「</w:t>
      </w:r>
      <w:r w:rsidRPr="00B4751B">
        <w:rPr>
          <w:rFonts w:hint="eastAsia"/>
        </w:rPr>
        <w:t>沖縄県では、県民の心に根ざした人と人とのつながりを大切にする相互扶助の精神に基づき、共に助け合う地域社会が築かれてきた</w:t>
      </w:r>
      <w:r>
        <w:rPr>
          <w:rFonts w:hint="eastAsia"/>
        </w:rPr>
        <w:t>」と記されている。</w:t>
      </w:r>
      <w:r w:rsidR="000C6D4E">
        <w:rPr>
          <w:rFonts w:hint="eastAsia"/>
        </w:rPr>
        <w:t>こうした共生の文化に依拠することが重要であると私は考える。</w:t>
      </w:r>
    </w:p>
    <w:p w:rsidR="00B4751B" w:rsidRDefault="000C6D4E" w:rsidP="00B4751B">
      <w:pPr>
        <w:ind w:firstLineChars="100" w:firstLine="210"/>
      </w:pPr>
      <w:r>
        <w:rPr>
          <w:rFonts w:hint="eastAsia"/>
        </w:rPr>
        <w:t>1990</w:t>
      </w:r>
      <w:r>
        <w:rPr>
          <w:rFonts w:hint="eastAsia"/>
        </w:rPr>
        <w:t>年代以降、日本の障害学は英米の理論の影響を受けて展開してきた。</w:t>
      </w:r>
      <w:r w:rsidR="00B4751B">
        <w:rPr>
          <w:rFonts w:hint="eastAsia"/>
        </w:rPr>
        <w:t>それは日本の障害学の発展であるが、私は同時に、日本における障害学のルーツや障害者運動との接続が必ずしもうまく行っていないのではないかと危惧している。</w:t>
      </w:r>
      <w:r>
        <w:rPr>
          <w:rFonts w:hint="eastAsia"/>
        </w:rPr>
        <w:t>また、</w:t>
      </w:r>
      <w:r w:rsidR="00B4751B">
        <w:rPr>
          <w:rFonts w:hint="eastAsia"/>
        </w:rPr>
        <w:t>自立や機会平等、バリアフリー</w:t>
      </w:r>
      <w:r w:rsidR="005E679F">
        <w:rPr>
          <w:rFonts w:hint="eastAsia"/>
        </w:rPr>
        <w:t>等の研究が中心となり</w:t>
      </w:r>
      <w:r w:rsidR="00B4751B">
        <w:rPr>
          <w:rFonts w:hint="eastAsia"/>
        </w:rPr>
        <w:t>、正面から共生というテーマにアプローチすることが弱かったのではないか</w:t>
      </w:r>
      <w:r w:rsidR="000E0D07">
        <w:rPr>
          <w:rFonts w:hint="eastAsia"/>
        </w:rPr>
        <w:t>と考えている</w:t>
      </w:r>
      <w:r w:rsidR="00B4751B">
        <w:rPr>
          <w:rFonts w:hint="eastAsia"/>
        </w:rPr>
        <w:t>。今日の人と人との関係が切り裂かれて、「孤立と闘争」が熾烈化していく社会の中では、それだけでは障害者の解放・人間の解放の原理たり得ないのではないだろうか。むしろ「共生」に目を向けることこそ、根源的かつ今日的な障害学の課題である</w:t>
      </w:r>
      <w:r>
        <w:rPr>
          <w:rFonts w:hint="eastAsia"/>
        </w:rPr>
        <w:t>と私は考えている。</w:t>
      </w:r>
    </w:p>
    <w:p w:rsidR="000C6D4E" w:rsidRDefault="00B4751B" w:rsidP="00B4751B">
      <w:pPr>
        <w:ind w:firstLineChars="100" w:firstLine="210"/>
      </w:pPr>
      <w:r>
        <w:rPr>
          <w:rFonts w:hint="eastAsia"/>
        </w:rPr>
        <w:t>私たちが生活している九州・沖縄には、共同体的な関係が色濃く残っている。それは、個の自立を阻害する差別的抑圧的な機能を持ちつつも、同時に私たちが「共に生きる」ということを考えるときの感受性の母胎ともなってきた。そのようなルーツ</w:t>
      </w:r>
      <w:r w:rsidR="000C6D4E">
        <w:rPr>
          <w:rFonts w:hint="eastAsia"/>
        </w:rPr>
        <w:t>に根ざして障害学を構想することが求められているのではないだろうか。</w:t>
      </w:r>
    </w:p>
    <w:p w:rsidR="00173A7B" w:rsidRDefault="0089536F" w:rsidP="00562EA1">
      <w:pPr>
        <w:ind w:firstLineChars="100" w:firstLine="210"/>
      </w:pPr>
      <w:r>
        <w:rPr>
          <w:rFonts w:hint="eastAsia"/>
        </w:rPr>
        <w:t>最後にインクルーシブ社会を実現するためには、障害者運動と障害学の連携が不可欠であることを強調して私の報告を終わりたいと思う。</w:t>
      </w:r>
      <w:r w:rsidR="00173A7B">
        <w:rPr>
          <w:rFonts w:hint="eastAsia"/>
        </w:rPr>
        <w:t>本シンポジウムの開催趣旨にある以下の認識に私は賛同する。</w:t>
      </w:r>
    </w:p>
    <w:p w:rsidR="00173A7B" w:rsidRDefault="00173A7B" w:rsidP="00562EA1">
      <w:pPr>
        <w:ind w:firstLineChars="100" w:firstLine="210"/>
      </w:pPr>
    </w:p>
    <w:p w:rsidR="00173A7B" w:rsidRDefault="00173A7B" w:rsidP="00D44D73">
      <w:pPr>
        <w:ind w:leftChars="202" w:left="424" w:firstLineChars="100" w:firstLine="210"/>
      </w:pPr>
      <w:r w:rsidRPr="00173A7B">
        <w:rPr>
          <w:rFonts w:hint="eastAsia"/>
        </w:rPr>
        <w:t>「障害学」の使命が、「障害」をめぐる社会の状況を分析・認識し、それを通してあるべき社会の姿を構想することにあるとすれば、「障害」に関わる「理論」も「運動」も、我々が「障害学」を分析道具として現実の社会状況に対峙しようとする際にとるスタンスの、異なる現れ方に過ぎないと考えるべきではないか。我々が追求すべきものは、そのような意味で「理論」と「運動」を包摂した障害学の「実践」のあり方ではないだろうか</w:t>
      </w:r>
    </w:p>
    <w:p w:rsidR="00C71801" w:rsidRDefault="00C71801" w:rsidP="00FD5BAC"/>
    <w:p w:rsidR="00FD5BAC" w:rsidRDefault="001F3081">
      <w:r>
        <w:rPr>
          <w:rFonts w:hint="eastAsia"/>
        </w:rPr>
        <w:t>文献</w:t>
      </w:r>
    </w:p>
    <w:p w:rsidR="00FC0C28" w:rsidRDefault="00FC0C28" w:rsidP="00D44D73">
      <w:pPr>
        <w:ind w:leftChars="202" w:left="424"/>
      </w:pPr>
      <w:r w:rsidRPr="002A3CC0">
        <w:t>Adams,</w:t>
      </w:r>
      <w:r>
        <w:rPr>
          <w:rFonts w:hint="eastAsia"/>
        </w:rPr>
        <w:t xml:space="preserve"> J.</w:t>
      </w:r>
      <w:r w:rsidRPr="002A3CC0">
        <w:t xml:space="preserve"> Swain</w:t>
      </w:r>
      <w:r>
        <w:rPr>
          <w:rFonts w:hint="eastAsia"/>
        </w:rPr>
        <w:t>, J.</w:t>
      </w:r>
      <w:r w:rsidRPr="002A3CC0">
        <w:t xml:space="preserve"> and Clark,</w:t>
      </w:r>
      <w:r>
        <w:rPr>
          <w:rFonts w:hint="eastAsia"/>
        </w:rPr>
        <w:t xml:space="preserve"> J.</w:t>
      </w:r>
      <w:r w:rsidRPr="002A3CC0">
        <w:t xml:space="preserve"> (2000) 'What's So Special? Teachers' Models and Their Realisation in Practice in Segregated Schools', </w:t>
      </w:r>
      <w:r w:rsidRPr="002A3CC0">
        <w:rPr>
          <w:i/>
        </w:rPr>
        <w:t>Disability &amp; Society</w:t>
      </w:r>
      <w:r w:rsidRPr="002A3CC0">
        <w:t xml:space="preserve">, 15: 2, pp.233 </w:t>
      </w:r>
      <w:r>
        <w:t>–</w:t>
      </w:r>
      <w:r w:rsidRPr="002A3CC0">
        <w:t xml:space="preserve"> 245</w:t>
      </w:r>
      <w:r>
        <w:rPr>
          <w:rFonts w:hint="eastAsia"/>
        </w:rPr>
        <w:t>.</w:t>
      </w:r>
    </w:p>
    <w:p w:rsidR="00FC0C28" w:rsidRPr="00340265" w:rsidRDefault="00FC0C28" w:rsidP="00D44D73">
      <w:pPr>
        <w:widowControl/>
        <w:ind w:leftChars="202" w:left="424"/>
        <w:jc w:val="left"/>
        <w:outlineLvl w:val="0"/>
        <w:rPr>
          <w:szCs w:val="13"/>
        </w:rPr>
      </w:pPr>
      <w:r w:rsidRPr="006C0FCF">
        <w:rPr>
          <w:rFonts w:hint="eastAsia"/>
          <w:szCs w:val="13"/>
        </w:rPr>
        <w:t>福原宏幸</w:t>
      </w:r>
      <w:r w:rsidRPr="006C0FCF">
        <w:rPr>
          <w:rFonts w:hint="eastAsia"/>
          <w:szCs w:val="13"/>
        </w:rPr>
        <w:t>(2005)</w:t>
      </w:r>
      <w:r w:rsidRPr="006C0FCF">
        <w:rPr>
          <w:rFonts w:hint="eastAsia"/>
          <w:szCs w:val="13"/>
        </w:rPr>
        <w:t>「日本における自立支援と社会的包摂――社会的困難を抱える人々への支援をめぐって」大阪市立大学経済学会編『経済学雑誌』</w:t>
      </w:r>
      <w:r w:rsidRPr="006C0FCF">
        <w:rPr>
          <w:rFonts w:hint="eastAsia"/>
          <w:szCs w:val="13"/>
        </w:rPr>
        <w:t>106</w:t>
      </w:r>
      <w:r w:rsidRPr="006C0FCF">
        <w:rPr>
          <w:rFonts w:hint="eastAsia"/>
          <w:szCs w:val="13"/>
        </w:rPr>
        <w:t>巻</w:t>
      </w:r>
      <w:r w:rsidRPr="006C0FCF">
        <w:rPr>
          <w:rFonts w:hint="eastAsia"/>
          <w:szCs w:val="13"/>
        </w:rPr>
        <w:t>2</w:t>
      </w:r>
      <w:r w:rsidRPr="006C0FCF">
        <w:rPr>
          <w:rFonts w:hint="eastAsia"/>
          <w:szCs w:val="13"/>
        </w:rPr>
        <w:t>号</w:t>
      </w:r>
      <w:r w:rsidRPr="006C0FCF">
        <w:rPr>
          <w:rFonts w:hint="eastAsia"/>
          <w:szCs w:val="13"/>
        </w:rPr>
        <w:t>.</w:t>
      </w:r>
    </w:p>
    <w:p w:rsidR="00FC0C28" w:rsidRDefault="00FC0C28" w:rsidP="00D44D73">
      <w:pPr>
        <w:ind w:leftChars="202" w:left="424"/>
      </w:pPr>
      <w:r w:rsidRPr="003F42FB">
        <w:rPr>
          <w:rFonts w:hint="eastAsia"/>
        </w:rPr>
        <w:t>福原宏幸</w:t>
      </w:r>
      <w:r w:rsidRPr="003F42FB">
        <w:rPr>
          <w:rFonts w:hint="eastAsia"/>
        </w:rPr>
        <w:t>(2007)</w:t>
      </w:r>
      <w:r w:rsidRPr="003F42FB">
        <w:rPr>
          <w:rFonts w:hint="eastAsia"/>
        </w:rPr>
        <w:t>「社会的排除／包摂論の現在と展望――パラダイム・言説をめぐる議論を中心に」福原宏幸編著『社会的排除／包摂と社会政策』法律文化社．</w:t>
      </w:r>
    </w:p>
    <w:p w:rsidR="00FC0C28" w:rsidRDefault="00FC0C28" w:rsidP="00D44D73">
      <w:pPr>
        <w:ind w:leftChars="202" w:left="424"/>
      </w:pPr>
      <w:r w:rsidRPr="002A3CC0">
        <w:lastRenderedPageBreak/>
        <w:t>Hodkinson</w:t>
      </w:r>
      <w:r>
        <w:rPr>
          <w:rFonts w:hint="eastAsia"/>
        </w:rPr>
        <w:t>, A.</w:t>
      </w:r>
      <w:r w:rsidRPr="002A3CC0">
        <w:t xml:space="preserve"> (2012): ‘All present and correct?’ Exclusionary inclusion within the English educational system, </w:t>
      </w:r>
      <w:r w:rsidRPr="002A3CC0">
        <w:rPr>
          <w:i/>
        </w:rPr>
        <w:t>Disability &amp; Society,</w:t>
      </w:r>
      <w:r w:rsidRPr="002A3CC0">
        <w:t xml:space="preserve"> 27:5, pp.675-688</w:t>
      </w:r>
      <w:r>
        <w:rPr>
          <w:rFonts w:hint="eastAsia"/>
        </w:rPr>
        <w:t>.</w:t>
      </w:r>
    </w:p>
    <w:p w:rsidR="00FC0C28" w:rsidRDefault="00FC0C28" w:rsidP="00D44D73">
      <w:pPr>
        <w:ind w:leftChars="202" w:left="424"/>
      </w:pPr>
      <w:r w:rsidRPr="00460CAB">
        <w:rPr>
          <w:rFonts w:hint="eastAsia"/>
        </w:rPr>
        <w:t>岩田正美</w:t>
      </w:r>
      <w:r w:rsidRPr="00460CAB">
        <w:rPr>
          <w:rFonts w:hint="eastAsia"/>
        </w:rPr>
        <w:t>(2008)</w:t>
      </w:r>
      <w:r w:rsidRPr="00460CAB">
        <w:rPr>
          <w:rFonts w:hint="eastAsia"/>
        </w:rPr>
        <w:t>『社会的排除──参加の欠如・不確かな帰属』有斐閣</w:t>
      </w:r>
      <w:r w:rsidRPr="00460CAB">
        <w:rPr>
          <w:rFonts w:hint="eastAsia"/>
        </w:rPr>
        <w:t>.</w:t>
      </w:r>
    </w:p>
    <w:p w:rsidR="00FC0C28" w:rsidRDefault="00FC0C28" w:rsidP="00D44D73">
      <w:pPr>
        <w:ind w:leftChars="202" w:left="424"/>
      </w:pPr>
      <w:r w:rsidRPr="004A62F5">
        <w:rPr>
          <w:rFonts w:hint="eastAsia"/>
        </w:rPr>
        <w:t>Levitas, R.(2005)</w:t>
      </w:r>
      <w:r w:rsidRPr="004A62F5">
        <w:rPr>
          <w:i/>
        </w:rPr>
        <w:t>The Inclusive Society?: Social Exclusion And New Labour</w:t>
      </w:r>
      <w:r>
        <w:rPr>
          <w:rFonts w:hint="eastAsia"/>
          <w:i/>
        </w:rPr>
        <w:t xml:space="preserve"> 2</w:t>
      </w:r>
      <w:r w:rsidRPr="004A62F5">
        <w:rPr>
          <w:rFonts w:hint="eastAsia"/>
          <w:i/>
          <w:vertAlign w:val="superscript"/>
        </w:rPr>
        <w:t>nd</w:t>
      </w:r>
      <w:r>
        <w:rPr>
          <w:rFonts w:hint="eastAsia"/>
          <w:i/>
        </w:rPr>
        <w:t xml:space="preserve"> edition,</w:t>
      </w:r>
      <w:r w:rsidRPr="004A62F5">
        <w:t xml:space="preserve"> Palgrave Macmillan</w:t>
      </w:r>
      <w:r>
        <w:rPr>
          <w:rFonts w:hint="eastAsia"/>
        </w:rPr>
        <w:t>.</w:t>
      </w:r>
    </w:p>
    <w:p w:rsidR="00FC0C28" w:rsidRDefault="00FC0C28" w:rsidP="00D44D73">
      <w:pPr>
        <w:widowControl/>
        <w:ind w:leftChars="202" w:left="424"/>
        <w:jc w:val="left"/>
        <w:outlineLvl w:val="0"/>
        <w:rPr>
          <w:szCs w:val="13"/>
        </w:rPr>
      </w:pPr>
      <w:r w:rsidRPr="00340265">
        <w:rPr>
          <w:szCs w:val="13"/>
        </w:rPr>
        <w:t>内閣府〔年不明〕「政策統括官（共生社会担当）</w:t>
      </w:r>
      <w:r w:rsidRPr="00340265">
        <w:rPr>
          <w:szCs w:val="13"/>
        </w:rPr>
        <w:t>――</w:t>
      </w:r>
      <w:r w:rsidRPr="00340265">
        <w:rPr>
          <w:szCs w:val="13"/>
        </w:rPr>
        <w:t>内閣府」（</w:t>
      </w:r>
      <w:hyperlink r:id="rId7" w:history="1">
        <w:r w:rsidRPr="00AD785B">
          <w:rPr>
            <w:rStyle w:val="a3"/>
            <w:szCs w:val="13"/>
          </w:rPr>
          <w:t>http://www8.cao.go.jp/souki/index.html,</w:t>
        </w:r>
      </w:hyperlink>
      <w:r w:rsidRPr="00340265">
        <w:rPr>
          <w:szCs w:val="13"/>
        </w:rPr>
        <w:t>）</w:t>
      </w:r>
    </w:p>
    <w:p w:rsidR="00D44D73" w:rsidRDefault="001F3081" w:rsidP="00D44D73">
      <w:pPr>
        <w:ind w:leftChars="202" w:left="424"/>
      </w:pPr>
      <w:r w:rsidRPr="001F3081">
        <w:t>Oliver</w:t>
      </w:r>
      <w:r w:rsidR="00460CAB">
        <w:rPr>
          <w:rFonts w:hint="eastAsia"/>
        </w:rPr>
        <w:t>,</w:t>
      </w:r>
      <w:r w:rsidRPr="001F3081">
        <w:t xml:space="preserve"> M</w:t>
      </w:r>
      <w:r w:rsidR="00460CAB">
        <w:rPr>
          <w:rFonts w:hint="eastAsia"/>
        </w:rPr>
        <w:t>.</w:t>
      </w:r>
      <w:r w:rsidRPr="001F3081">
        <w:t xml:space="preserve"> (19</w:t>
      </w:r>
      <w:r w:rsidR="00266BB3">
        <w:rPr>
          <w:rFonts w:hint="eastAsia"/>
        </w:rPr>
        <w:t>99</w:t>
      </w:r>
      <w:r w:rsidRPr="001F3081">
        <w:t xml:space="preserve">) </w:t>
      </w:r>
      <w:r>
        <w:t>D</w:t>
      </w:r>
      <w:r w:rsidR="00E43655">
        <w:rPr>
          <w:rFonts w:hint="eastAsia"/>
        </w:rPr>
        <w:t>isabled</w:t>
      </w:r>
      <w:r>
        <w:t xml:space="preserve"> P</w:t>
      </w:r>
      <w:r w:rsidR="00E43655">
        <w:rPr>
          <w:rFonts w:hint="eastAsia"/>
        </w:rPr>
        <w:t>eople</w:t>
      </w:r>
      <w:r>
        <w:t xml:space="preserve"> </w:t>
      </w:r>
      <w:r w:rsidR="00E43655">
        <w:rPr>
          <w:rFonts w:hint="eastAsia"/>
        </w:rPr>
        <w:t>and</w:t>
      </w:r>
      <w:r w:rsidR="00E43655">
        <w:t xml:space="preserve"> </w:t>
      </w:r>
      <w:r w:rsidR="00E43655">
        <w:rPr>
          <w:rFonts w:hint="eastAsia"/>
        </w:rPr>
        <w:t>the</w:t>
      </w:r>
      <w:r>
        <w:t xml:space="preserve"> I</w:t>
      </w:r>
      <w:r w:rsidR="00E43655">
        <w:rPr>
          <w:rFonts w:hint="eastAsia"/>
        </w:rPr>
        <w:t>nclusive</w:t>
      </w:r>
      <w:r>
        <w:t xml:space="preserve"> S</w:t>
      </w:r>
      <w:r w:rsidR="00E43655">
        <w:rPr>
          <w:rFonts w:hint="eastAsia"/>
        </w:rPr>
        <w:t>ociety</w:t>
      </w:r>
      <w:r>
        <w:t xml:space="preserve">: </w:t>
      </w:r>
      <w:r w:rsidR="00FC0C28">
        <w:rPr>
          <w:rFonts w:hint="eastAsia"/>
        </w:rPr>
        <w:t>O</w:t>
      </w:r>
      <w:r w:rsidR="00E43655">
        <w:rPr>
          <w:rFonts w:hint="eastAsia"/>
        </w:rPr>
        <w:t>r</w:t>
      </w:r>
      <w:r>
        <w:t xml:space="preserve"> </w:t>
      </w:r>
      <w:r w:rsidR="00E43655">
        <w:rPr>
          <w:rFonts w:hint="eastAsia"/>
        </w:rPr>
        <w:t>the</w:t>
      </w:r>
      <w:r>
        <w:t xml:space="preserve"> T</w:t>
      </w:r>
      <w:r w:rsidR="00E43655">
        <w:rPr>
          <w:rFonts w:hint="eastAsia"/>
        </w:rPr>
        <w:t>imes</w:t>
      </w:r>
      <w:r>
        <w:t xml:space="preserve"> T</w:t>
      </w:r>
      <w:r w:rsidR="00E43655">
        <w:rPr>
          <w:rFonts w:hint="eastAsia"/>
        </w:rPr>
        <w:t>hey</w:t>
      </w:r>
      <w:r>
        <w:t xml:space="preserve"> R</w:t>
      </w:r>
      <w:r w:rsidR="00E43655">
        <w:rPr>
          <w:rFonts w:hint="eastAsia"/>
        </w:rPr>
        <w:t>eally</w:t>
      </w:r>
      <w:r>
        <w:t xml:space="preserve"> A</w:t>
      </w:r>
      <w:r w:rsidR="00E43655">
        <w:rPr>
          <w:rFonts w:hint="eastAsia"/>
        </w:rPr>
        <w:t>re</w:t>
      </w:r>
      <w:r>
        <w:t xml:space="preserve"> C</w:t>
      </w:r>
      <w:r w:rsidR="00E43655">
        <w:rPr>
          <w:rFonts w:hint="eastAsia"/>
        </w:rPr>
        <w:t>hanging</w:t>
      </w:r>
      <w:r w:rsidR="009A36D1">
        <w:rPr>
          <w:rFonts w:hint="eastAsia"/>
        </w:rPr>
        <w:t>.</w:t>
      </w:r>
    </w:p>
    <w:p w:rsidR="001F3081" w:rsidRDefault="009A36D1" w:rsidP="00D44D73">
      <w:pPr>
        <w:ind w:leftChars="202" w:left="424"/>
      </w:pPr>
      <w:r>
        <w:rPr>
          <w:rFonts w:hint="eastAsia"/>
        </w:rPr>
        <w:t>(</w:t>
      </w:r>
      <w:r w:rsidRPr="009A36D1">
        <w:t>http://disability-studies.leeds.ac.uk/files/library/Oliver-SOCEX.pdf</w:t>
      </w:r>
      <w:r>
        <w:rPr>
          <w:rFonts w:hint="eastAsia"/>
        </w:rPr>
        <w:t>)</w:t>
      </w:r>
    </w:p>
    <w:p w:rsidR="00FC0C28" w:rsidRDefault="00FC0C28" w:rsidP="00D44D73">
      <w:pPr>
        <w:ind w:leftChars="202" w:left="424"/>
      </w:pPr>
      <w:r w:rsidRPr="00460CAB">
        <w:t>Rimmerman</w:t>
      </w:r>
      <w:r>
        <w:rPr>
          <w:rFonts w:hint="eastAsia"/>
        </w:rPr>
        <w:t>, A. (2014)</w:t>
      </w:r>
      <w:r w:rsidRPr="001E65B4">
        <w:rPr>
          <w:rFonts w:hint="eastAsia"/>
          <w:i/>
        </w:rPr>
        <w:t>Social Inclusion of People with Disabilities: National and International Perspectives</w:t>
      </w:r>
      <w:r>
        <w:rPr>
          <w:rFonts w:hint="eastAsia"/>
        </w:rPr>
        <w:t xml:space="preserve">, </w:t>
      </w:r>
      <w:r w:rsidRPr="001E65B4">
        <w:t>Cambridge University Press</w:t>
      </w:r>
      <w:r>
        <w:rPr>
          <w:rFonts w:hint="eastAsia"/>
        </w:rPr>
        <w:t>.</w:t>
      </w:r>
    </w:p>
    <w:p w:rsidR="00FC0C28" w:rsidRDefault="00FC0C28" w:rsidP="00D44D73">
      <w:pPr>
        <w:ind w:leftChars="202" w:left="424"/>
      </w:pPr>
      <w:r w:rsidRPr="003E1D6D">
        <w:rPr>
          <w:rFonts w:hint="eastAsia"/>
        </w:rPr>
        <w:t>参議院共生社会に関する調査会</w:t>
      </w:r>
      <w:r w:rsidRPr="003E1D6D">
        <w:rPr>
          <w:rFonts w:hint="eastAsia"/>
        </w:rPr>
        <w:t>(</w:t>
      </w:r>
      <w:r w:rsidRPr="003E1D6D">
        <w:rPr>
          <w:rFonts w:hint="eastAsia"/>
        </w:rPr>
        <w:t>年不明</w:t>
      </w:r>
      <w:r w:rsidRPr="003E1D6D">
        <w:rPr>
          <w:rFonts w:hint="eastAsia"/>
        </w:rPr>
        <w:t>)</w:t>
      </w:r>
      <w:r w:rsidRPr="003E1D6D">
        <w:rPr>
          <w:rFonts w:hint="eastAsia"/>
        </w:rPr>
        <w:t>「共生社会に関する調査会」（</w:t>
      </w:r>
      <w:hyperlink r:id="rId8" w:history="1">
        <w:r w:rsidRPr="00AD785B">
          <w:rPr>
            <w:rStyle w:val="a3"/>
            <w:rFonts w:hint="eastAsia"/>
          </w:rPr>
          <w:t>http://www.sangiin.go.jp/japanese/gianjoho/old_gaiyo/151/151</w:t>
        </w:r>
      </w:hyperlink>
      <w:r w:rsidRPr="003E1D6D">
        <w:rPr>
          <w:rFonts w:hint="eastAsia"/>
        </w:rPr>
        <w:t>）</w:t>
      </w:r>
    </w:p>
    <w:p w:rsidR="00FC0C28" w:rsidRPr="003E1D6D" w:rsidRDefault="00FC0C28" w:rsidP="00D44D73">
      <w:pPr>
        <w:ind w:leftChars="202" w:left="424"/>
      </w:pPr>
      <w:r w:rsidRPr="00E43655">
        <w:rPr>
          <w:rFonts w:hint="eastAsia"/>
        </w:rPr>
        <w:t>田中夏子</w:t>
      </w:r>
      <w:r w:rsidRPr="00E43655">
        <w:rPr>
          <w:rFonts w:hint="eastAsia"/>
        </w:rPr>
        <w:t>(2004)</w:t>
      </w:r>
      <w:r w:rsidRPr="00E43655">
        <w:rPr>
          <w:rFonts w:hint="eastAsia"/>
        </w:rPr>
        <w:t>『イタリア社会的経済の地域展開』日本経済評論社</w:t>
      </w:r>
    </w:p>
    <w:p w:rsidR="00FC0C28" w:rsidRPr="00366D07" w:rsidRDefault="00FC0C28" w:rsidP="00D44D73">
      <w:pPr>
        <w:ind w:leftChars="202" w:left="424"/>
      </w:pPr>
      <w:r>
        <w:rPr>
          <w:rFonts w:hint="eastAsia"/>
        </w:rPr>
        <w:t>UPIAS.(2005)</w:t>
      </w:r>
      <w:r w:rsidRPr="001E65B4">
        <w:t>U</w:t>
      </w:r>
      <w:r>
        <w:rPr>
          <w:rFonts w:hint="eastAsia"/>
        </w:rPr>
        <w:t>nion of the</w:t>
      </w:r>
      <w:r w:rsidRPr="001E65B4">
        <w:t xml:space="preserve"> P</w:t>
      </w:r>
      <w:r>
        <w:rPr>
          <w:rFonts w:hint="eastAsia"/>
        </w:rPr>
        <w:t>hysically</w:t>
      </w:r>
      <w:r w:rsidRPr="001E65B4">
        <w:t xml:space="preserve"> I</w:t>
      </w:r>
      <w:r>
        <w:rPr>
          <w:rFonts w:hint="eastAsia"/>
        </w:rPr>
        <w:t>mpaired</w:t>
      </w:r>
      <w:r w:rsidRPr="001E65B4">
        <w:t xml:space="preserve"> </w:t>
      </w:r>
      <w:r>
        <w:rPr>
          <w:rFonts w:hint="eastAsia"/>
        </w:rPr>
        <w:t>against</w:t>
      </w:r>
      <w:r w:rsidRPr="001E65B4">
        <w:t xml:space="preserve"> S</w:t>
      </w:r>
      <w:r>
        <w:rPr>
          <w:rFonts w:hint="eastAsia"/>
        </w:rPr>
        <w:t>egregation</w:t>
      </w:r>
      <w:r w:rsidRPr="00366D07">
        <w:t xml:space="preserve"> </w:t>
      </w:r>
      <w:r w:rsidRPr="00366D07">
        <w:rPr>
          <w:rFonts w:hint="eastAsia"/>
        </w:rPr>
        <w:t>(</w:t>
      </w:r>
      <w:r w:rsidRPr="00366D07">
        <w:t>http://disability-studies.leeds.ac.uk/files/library/UPIAS-UPIAS.pdf</w:t>
      </w:r>
      <w:r w:rsidRPr="00366D07">
        <w:rPr>
          <w:rFonts w:hint="eastAsia"/>
        </w:rPr>
        <w:t>)</w:t>
      </w:r>
    </w:p>
    <w:p w:rsidR="009A36D1" w:rsidRDefault="00EF605F" w:rsidP="00D44D73">
      <w:pPr>
        <w:ind w:leftChars="202" w:left="424"/>
      </w:pPr>
      <w:r w:rsidRPr="00EF605F">
        <w:rPr>
          <w:rFonts w:hint="eastAsia"/>
        </w:rPr>
        <w:t xml:space="preserve">Wertheimer, A.(1997) </w:t>
      </w:r>
      <w:r w:rsidRPr="001E65B4">
        <w:rPr>
          <w:rFonts w:hint="eastAsia"/>
          <w:i/>
        </w:rPr>
        <w:t>Inclusive education. A framework for change. National and international perspectives</w:t>
      </w:r>
      <w:r w:rsidRPr="00EF605F">
        <w:rPr>
          <w:rFonts w:hint="eastAsia"/>
        </w:rPr>
        <w:t>, Centre for Studies on Inclusive Education. (=</w:t>
      </w:r>
      <w:r w:rsidRPr="00EF605F">
        <w:rPr>
          <w:rFonts w:hint="eastAsia"/>
        </w:rPr>
        <w:t>桑の会訳『障害児と共に学ぶ――イギリスのインクルーシヴ教育』明石書店）</w:t>
      </w:r>
    </w:p>
    <w:sectPr w:rsidR="009A36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EF" w:rsidRDefault="00DB3EEF" w:rsidP="002D1D88">
      <w:r>
        <w:separator/>
      </w:r>
    </w:p>
  </w:endnote>
  <w:endnote w:type="continuationSeparator" w:id="0">
    <w:p w:rsidR="00DB3EEF" w:rsidRDefault="00DB3EEF" w:rsidP="002D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EF" w:rsidRDefault="00DB3EEF" w:rsidP="002D1D88">
      <w:r>
        <w:separator/>
      </w:r>
    </w:p>
  </w:footnote>
  <w:footnote w:type="continuationSeparator" w:id="0">
    <w:p w:rsidR="00DB3EEF" w:rsidRDefault="00DB3EEF" w:rsidP="002D1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962"/>
    <w:rsid w:val="00030962"/>
    <w:rsid w:val="00097ECE"/>
    <w:rsid w:val="000B0E25"/>
    <w:rsid w:val="000B585A"/>
    <w:rsid w:val="000C6D4E"/>
    <w:rsid w:val="000E0D07"/>
    <w:rsid w:val="001219D3"/>
    <w:rsid w:val="00170315"/>
    <w:rsid w:val="00173A7B"/>
    <w:rsid w:val="001C4C29"/>
    <w:rsid w:val="001E65B4"/>
    <w:rsid w:val="001F3081"/>
    <w:rsid w:val="00266BB3"/>
    <w:rsid w:val="002765C3"/>
    <w:rsid w:val="002A3CC0"/>
    <w:rsid w:val="002D1D88"/>
    <w:rsid w:val="003562AF"/>
    <w:rsid w:val="00366D07"/>
    <w:rsid w:val="003D1EEC"/>
    <w:rsid w:val="003E1D6D"/>
    <w:rsid w:val="003F42FB"/>
    <w:rsid w:val="0044162E"/>
    <w:rsid w:val="00460CAB"/>
    <w:rsid w:val="004830DF"/>
    <w:rsid w:val="004A5851"/>
    <w:rsid w:val="004A62F5"/>
    <w:rsid w:val="00517F16"/>
    <w:rsid w:val="00522D92"/>
    <w:rsid w:val="005629C6"/>
    <w:rsid w:val="00562EA1"/>
    <w:rsid w:val="005C1E7A"/>
    <w:rsid w:val="005E0670"/>
    <w:rsid w:val="005E4FCA"/>
    <w:rsid w:val="005E679F"/>
    <w:rsid w:val="006A5A89"/>
    <w:rsid w:val="006C0FCF"/>
    <w:rsid w:val="0074073D"/>
    <w:rsid w:val="00750FB9"/>
    <w:rsid w:val="00800522"/>
    <w:rsid w:val="00833C3A"/>
    <w:rsid w:val="0089536F"/>
    <w:rsid w:val="00933A8C"/>
    <w:rsid w:val="009829C9"/>
    <w:rsid w:val="009A36D1"/>
    <w:rsid w:val="009E4A09"/>
    <w:rsid w:val="009E4FE7"/>
    <w:rsid w:val="00AA46D6"/>
    <w:rsid w:val="00AC6647"/>
    <w:rsid w:val="00AE1F16"/>
    <w:rsid w:val="00B4751B"/>
    <w:rsid w:val="00B62D36"/>
    <w:rsid w:val="00B773D0"/>
    <w:rsid w:val="00B97EE4"/>
    <w:rsid w:val="00BB2DBE"/>
    <w:rsid w:val="00BC5E0E"/>
    <w:rsid w:val="00C71801"/>
    <w:rsid w:val="00CB0600"/>
    <w:rsid w:val="00CB75B0"/>
    <w:rsid w:val="00D44B2E"/>
    <w:rsid w:val="00D44D73"/>
    <w:rsid w:val="00D4684D"/>
    <w:rsid w:val="00D51BEB"/>
    <w:rsid w:val="00D83659"/>
    <w:rsid w:val="00D879A9"/>
    <w:rsid w:val="00DB376B"/>
    <w:rsid w:val="00DB3EEF"/>
    <w:rsid w:val="00DB5261"/>
    <w:rsid w:val="00DB6AEC"/>
    <w:rsid w:val="00E43655"/>
    <w:rsid w:val="00E5069B"/>
    <w:rsid w:val="00E63042"/>
    <w:rsid w:val="00EA33A1"/>
    <w:rsid w:val="00EC0195"/>
    <w:rsid w:val="00EE3E10"/>
    <w:rsid w:val="00EF605F"/>
    <w:rsid w:val="00F054E7"/>
    <w:rsid w:val="00F14194"/>
    <w:rsid w:val="00F24096"/>
    <w:rsid w:val="00F446A7"/>
    <w:rsid w:val="00FC0C28"/>
    <w:rsid w:val="00FD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next w:val="a"/>
    <w:uiPriority w:val="99"/>
    <w:rsid w:val="004830DF"/>
    <w:pPr>
      <w:autoSpaceDE w:val="0"/>
      <w:autoSpaceDN w:val="0"/>
      <w:adjustRightInd w:val="0"/>
      <w:spacing w:line="553" w:lineRule="atLeast"/>
      <w:jc w:val="left"/>
    </w:pPr>
    <w:rPr>
      <w:rFonts w:ascii="Times New Roman" w:hAnsi="Times New Roman" w:cs="Times New Roman"/>
      <w:kern w:val="0"/>
      <w:sz w:val="24"/>
      <w:szCs w:val="24"/>
    </w:rPr>
  </w:style>
  <w:style w:type="character" w:styleId="a3">
    <w:name w:val="Hyperlink"/>
    <w:basedOn w:val="a0"/>
    <w:uiPriority w:val="99"/>
    <w:unhideWhenUsed/>
    <w:rsid w:val="003E1D6D"/>
    <w:rPr>
      <w:color w:val="0000FF" w:themeColor="hyperlink"/>
      <w:u w:val="single"/>
    </w:rPr>
  </w:style>
  <w:style w:type="paragraph" w:styleId="a4">
    <w:name w:val="header"/>
    <w:basedOn w:val="a"/>
    <w:link w:val="a5"/>
    <w:uiPriority w:val="99"/>
    <w:unhideWhenUsed/>
    <w:rsid w:val="002D1D88"/>
    <w:pPr>
      <w:tabs>
        <w:tab w:val="center" w:pos="4252"/>
        <w:tab w:val="right" w:pos="8504"/>
      </w:tabs>
      <w:snapToGrid w:val="0"/>
    </w:pPr>
  </w:style>
  <w:style w:type="character" w:customStyle="1" w:styleId="a5">
    <w:name w:val="ヘッダー (文字)"/>
    <w:basedOn w:val="a0"/>
    <w:link w:val="a4"/>
    <w:uiPriority w:val="99"/>
    <w:rsid w:val="002D1D88"/>
  </w:style>
  <w:style w:type="paragraph" w:styleId="a6">
    <w:name w:val="footer"/>
    <w:basedOn w:val="a"/>
    <w:link w:val="a7"/>
    <w:uiPriority w:val="99"/>
    <w:unhideWhenUsed/>
    <w:rsid w:val="002D1D88"/>
    <w:pPr>
      <w:tabs>
        <w:tab w:val="center" w:pos="4252"/>
        <w:tab w:val="right" w:pos="8504"/>
      </w:tabs>
      <w:snapToGrid w:val="0"/>
    </w:pPr>
  </w:style>
  <w:style w:type="character" w:customStyle="1" w:styleId="a7">
    <w:name w:val="フッター (文字)"/>
    <w:basedOn w:val="a0"/>
    <w:link w:val="a6"/>
    <w:uiPriority w:val="99"/>
    <w:rsid w:val="002D1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next w:val="a"/>
    <w:uiPriority w:val="99"/>
    <w:rsid w:val="004830DF"/>
    <w:pPr>
      <w:autoSpaceDE w:val="0"/>
      <w:autoSpaceDN w:val="0"/>
      <w:adjustRightInd w:val="0"/>
      <w:spacing w:line="553" w:lineRule="atLeast"/>
      <w:jc w:val="left"/>
    </w:pPr>
    <w:rPr>
      <w:rFonts w:ascii="Times New Roman" w:hAnsi="Times New Roman" w:cs="Times New Roman"/>
      <w:kern w:val="0"/>
      <w:sz w:val="24"/>
      <w:szCs w:val="24"/>
    </w:rPr>
  </w:style>
  <w:style w:type="character" w:styleId="a3">
    <w:name w:val="Hyperlink"/>
    <w:basedOn w:val="a0"/>
    <w:uiPriority w:val="99"/>
    <w:unhideWhenUsed/>
    <w:rsid w:val="003E1D6D"/>
    <w:rPr>
      <w:color w:val="0000FF" w:themeColor="hyperlink"/>
      <w:u w:val="single"/>
    </w:rPr>
  </w:style>
  <w:style w:type="paragraph" w:styleId="a4">
    <w:name w:val="header"/>
    <w:basedOn w:val="a"/>
    <w:link w:val="a5"/>
    <w:uiPriority w:val="99"/>
    <w:unhideWhenUsed/>
    <w:rsid w:val="002D1D88"/>
    <w:pPr>
      <w:tabs>
        <w:tab w:val="center" w:pos="4252"/>
        <w:tab w:val="right" w:pos="8504"/>
      </w:tabs>
      <w:snapToGrid w:val="0"/>
    </w:pPr>
  </w:style>
  <w:style w:type="character" w:customStyle="1" w:styleId="a5">
    <w:name w:val="ヘッダー (文字)"/>
    <w:basedOn w:val="a0"/>
    <w:link w:val="a4"/>
    <w:uiPriority w:val="99"/>
    <w:rsid w:val="002D1D88"/>
  </w:style>
  <w:style w:type="paragraph" w:styleId="a6">
    <w:name w:val="footer"/>
    <w:basedOn w:val="a"/>
    <w:link w:val="a7"/>
    <w:uiPriority w:val="99"/>
    <w:unhideWhenUsed/>
    <w:rsid w:val="002D1D88"/>
    <w:pPr>
      <w:tabs>
        <w:tab w:val="center" w:pos="4252"/>
        <w:tab w:val="right" w:pos="8504"/>
      </w:tabs>
      <w:snapToGrid w:val="0"/>
    </w:pPr>
  </w:style>
  <w:style w:type="character" w:customStyle="1" w:styleId="a7">
    <w:name w:val="フッター (文字)"/>
    <w:basedOn w:val="a0"/>
    <w:link w:val="a6"/>
    <w:uiPriority w:val="99"/>
    <w:rsid w:val="002D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7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giin.go.jp/japanese/gianjoho/old_gaiyo/151/151" TargetMode="External"/><Relationship Id="rId3" Type="http://schemas.openxmlformats.org/officeDocument/2006/relationships/settings" Target="settings.xml"/><Relationship Id="rId7" Type="http://schemas.openxmlformats.org/officeDocument/2006/relationships/hyperlink" Target="http://www8.cao.go.jp/souki/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1287</Words>
  <Characters>7341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dc:creator>
  <cp:lastModifiedBy>user</cp:lastModifiedBy>
  <cp:revision>2</cp:revision>
  <dcterms:created xsi:type="dcterms:W3CDTF">2014-11-02T09:45:00Z</dcterms:created>
  <dcterms:modified xsi:type="dcterms:W3CDTF">2014-11-02T09:45:00Z</dcterms:modified>
</cp:coreProperties>
</file>